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2B36" w:rsidRDefault="00D80190">
      <w:pPr>
        <w:spacing w:after="0"/>
        <w:jc w:val="center"/>
      </w:pPr>
      <w:r>
        <w:rPr>
          <w:b/>
          <w:color w:val="0C4E54"/>
          <w:sz w:val="25"/>
        </w:rPr>
        <w:t>İSTANBUL CUMHURİYET BAŞSAVCILIĞI’NA</w:t>
      </w:r>
    </w:p>
    <w:p w:rsidR="00A82B36" w:rsidRDefault="00D80190" w:rsidP="00045664">
      <w:pPr>
        <w:spacing w:after="0"/>
        <w:jc w:val="center"/>
      </w:pPr>
      <w:r>
        <w:rPr>
          <w:b/>
        </w:rPr>
        <w:t>ŞİKÂYET VE SUÇ DUYURUSU</w:t>
      </w:r>
    </w:p>
    <w:p w:rsidR="00045664" w:rsidRDefault="00045664" w:rsidP="00045664">
      <w:pPr>
        <w:spacing w:after="0"/>
        <w:jc w:val="center"/>
      </w:pPr>
    </w:p>
    <w:tbl>
      <w:tblPr>
        <w:tblStyle w:val="TabloKlavuzu"/>
        <w:tblW w:w="0" w:type="auto"/>
        <w:jc w:val="center"/>
        <w:tblLayout w:type="fixed"/>
        <w:tblLook w:val="04A0" w:firstRow="1" w:lastRow="0" w:firstColumn="1" w:lastColumn="0" w:noHBand="0" w:noVBand="1"/>
      </w:tblPr>
      <w:tblGrid>
        <w:gridCol w:w="2438"/>
        <w:gridCol w:w="6803"/>
      </w:tblGrid>
      <w:tr w:rsidR="00A82B36">
        <w:trPr>
          <w:jc w:val="center"/>
        </w:trPr>
        <w:tc>
          <w:tcPr>
            <w:tcW w:w="2438" w:type="dxa"/>
            <w:shd w:val="clear" w:color="auto" w:fill="EEF3F3"/>
          </w:tcPr>
          <w:p w:rsidR="00A82B36" w:rsidRDefault="00D80190">
            <w:pPr>
              <w:spacing w:after="20" w:line="252" w:lineRule="auto"/>
              <w:jc w:val="left"/>
            </w:pPr>
            <w:r>
              <w:rPr>
                <w:b/>
                <w:color w:val="0C4E54"/>
                <w:sz w:val="20"/>
              </w:rPr>
              <w:t>SORUŞTURMA NO</w:t>
            </w:r>
          </w:p>
        </w:tc>
        <w:tc>
          <w:tcPr>
            <w:tcW w:w="6803" w:type="dxa"/>
          </w:tcPr>
          <w:p w:rsidR="00A82B36" w:rsidRDefault="00D80190">
            <w:pPr>
              <w:spacing w:after="20" w:line="252" w:lineRule="auto"/>
              <w:jc w:val="left"/>
            </w:pPr>
            <w:r>
              <w:rPr>
                <w:sz w:val="20"/>
              </w:rPr>
              <w:t>[●] (biliniyorsa mevcut soruşturma numarası; bilinmiyorsa boş bırakılır)</w:t>
            </w:r>
          </w:p>
        </w:tc>
      </w:tr>
      <w:tr w:rsidR="00A82B36">
        <w:trPr>
          <w:jc w:val="center"/>
        </w:trPr>
        <w:tc>
          <w:tcPr>
            <w:tcW w:w="2438" w:type="dxa"/>
            <w:shd w:val="clear" w:color="auto" w:fill="EEF3F3"/>
          </w:tcPr>
          <w:p w:rsidR="00A82B36" w:rsidRDefault="00D80190">
            <w:pPr>
              <w:spacing w:after="20" w:line="252" w:lineRule="auto"/>
              <w:jc w:val="left"/>
            </w:pPr>
            <w:r>
              <w:rPr>
                <w:b/>
                <w:color w:val="0C4E54"/>
                <w:sz w:val="20"/>
              </w:rPr>
              <w:t>MÜŞTEKİ</w:t>
            </w:r>
            <w:r>
              <w:rPr>
                <w:b/>
                <w:color w:val="0C4E54"/>
                <w:sz w:val="20"/>
              </w:rPr>
              <w:br/>
              <w:t>(Suçtan zarar gören)</w:t>
            </w:r>
          </w:p>
        </w:tc>
        <w:tc>
          <w:tcPr>
            <w:tcW w:w="6803" w:type="dxa"/>
          </w:tcPr>
          <w:p w:rsidR="00A82B36" w:rsidRDefault="00D80190">
            <w:pPr>
              <w:spacing w:after="20" w:line="252" w:lineRule="auto"/>
              <w:jc w:val="left"/>
            </w:pPr>
            <w:r>
              <w:rPr>
                <w:sz w:val="20"/>
              </w:rPr>
              <w:t>Adı Soyadı: [●]</w:t>
            </w:r>
            <w:r>
              <w:rPr>
                <w:sz w:val="20"/>
              </w:rPr>
              <w:br/>
              <w:t>T.C. Kimlik No: [●]</w:t>
            </w:r>
            <w:r>
              <w:rPr>
                <w:sz w:val="20"/>
              </w:rPr>
              <w:br/>
              <w:t>Adres: [●]</w:t>
            </w:r>
            <w:r>
              <w:rPr>
                <w:sz w:val="20"/>
              </w:rPr>
              <w:br/>
              <w:t>Telefon / E-posta: [●]</w:t>
            </w:r>
          </w:p>
        </w:tc>
      </w:tr>
      <w:tr w:rsidR="00A82B36">
        <w:trPr>
          <w:jc w:val="center"/>
        </w:trPr>
        <w:tc>
          <w:tcPr>
            <w:tcW w:w="2438" w:type="dxa"/>
            <w:shd w:val="clear" w:color="auto" w:fill="EEF3F3"/>
          </w:tcPr>
          <w:p w:rsidR="00A82B36" w:rsidRDefault="00D80190">
            <w:pPr>
              <w:spacing w:after="20" w:line="252" w:lineRule="auto"/>
              <w:jc w:val="left"/>
            </w:pPr>
            <w:r>
              <w:rPr>
                <w:b/>
                <w:color w:val="0C4E54"/>
                <w:sz w:val="20"/>
              </w:rPr>
              <w:t>VEKİLİ</w:t>
            </w:r>
          </w:p>
        </w:tc>
        <w:tc>
          <w:tcPr>
            <w:tcW w:w="6803" w:type="dxa"/>
          </w:tcPr>
          <w:p w:rsidR="00A82B36" w:rsidRDefault="00045664">
            <w:pPr>
              <w:spacing w:after="20" w:line="252" w:lineRule="auto"/>
              <w:jc w:val="left"/>
            </w:pPr>
            <w:r>
              <w:rPr>
                <w:sz w:val="20"/>
              </w:rPr>
              <w:t>Av. …………</w:t>
            </w:r>
            <w:r w:rsidR="00D80190">
              <w:rPr>
                <w:sz w:val="20"/>
              </w:rPr>
              <w:t xml:space="preserve"> — [●] </w:t>
            </w:r>
            <w:proofErr w:type="spellStart"/>
            <w:r w:rsidR="00D80190">
              <w:rPr>
                <w:sz w:val="20"/>
              </w:rPr>
              <w:t>Barosu</w:t>
            </w:r>
            <w:proofErr w:type="spellEnd"/>
            <w:r w:rsidR="00D80190">
              <w:rPr>
                <w:sz w:val="20"/>
              </w:rPr>
              <w:t>, Sicil No: [●]</w:t>
            </w:r>
            <w:r w:rsidR="00D80190">
              <w:rPr>
                <w:sz w:val="20"/>
              </w:rPr>
              <w:br/>
              <w:t>Adres: [●]  |  UE</w:t>
            </w:r>
            <w:r w:rsidR="00D80190">
              <w:rPr>
                <w:sz w:val="20"/>
              </w:rPr>
              <w:t>TS / KEP: [●]</w:t>
            </w:r>
          </w:p>
        </w:tc>
      </w:tr>
      <w:tr w:rsidR="00A82B36">
        <w:trPr>
          <w:jc w:val="center"/>
        </w:trPr>
        <w:tc>
          <w:tcPr>
            <w:tcW w:w="2438" w:type="dxa"/>
            <w:shd w:val="clear" w:color="auto" w:fill="EEF3F3"/>
          </w:tcPr>
          <w:p w:rsidR="00A82B36" w:rsidRDefault="00D80190">
            <w:pPr>
              <w:spacing w:after="20" w:line="252" w:lineRule="auto"/>
              <w:jc w:val="left"/>
            </w:pPr>
            <w:r>
              <w:rPr>
                <w:b/>
                <w:color w:val="0C4E54"/>
                <w:sz w:val="20"/>
              </w:rPr>
              <w:t>ŞÜPHELİLER</w:t>
            </w:r>
          </w:p>
        </w:tc>
        <w:tc>
          <w:tcPr>
            <w:tcW w:w="6803" w:type="dxa"/>
          </w:tcPr>
          <w:p w:rsidR="00A82B36" w:rsidRDefault="00D80190">
            <w:pPr>
              <w:spacing w:after="20" w:line="252" w:lineRule="auto"/>
              <w:jc w:val="left"/>
            </w:pPr>
            <w:r>
              <w:rPr>
                <w:sz w:val="20"/>
              </w:rPr>
              <w:t>1) [●] Portföy Yönetimi A.Ş.’nin yönetim kurulu üyeleri, genel müdürü ve fon yöneticileri</w:t>
            </w:r>
            <w:r>
              <w:rPr>
                <w:sz w:val="20"/>
              </w:rPr>
              <w:br/>
              <w:t>2) Katılma payının satışına aracılık eden [●] (banka / aracı kurum) yetkilileri ve müşteri temsilcileri [yalnızca somut olgu varsa]</w:t>
            </w:r>
            <w:r>
              <w:rPr>
                <w:sz w:val="20"/>
              </w:rPr>
              <w:br/>
              <w:t>3) Fon i</w:t>
            </w:r>
            <w:r>
              <w:rPr>
                <w:sz w:val="20"/>
              </w:rPr>
              <w:t>le işlem yapan ilişkili gerçek ve tüzel kişiler</w:t>
            </w:r>
            <w:r>
              <w:rPr>
                <w:sz w:val="20"/>
              </w:rPr>
              <w:br/>
              <w:t>4) Soruşturma sırasında kimlikleri tespit edilecek diğer sorumlular</w:t>
            </w:r>
          </w:p>
        </w:tc>
      </w:tr>
      <w:tr w:rsidR="00A82B36">
        <w:trPr>
          <w:jc w:val="center"/>
        </w:trPr>
        <w:tc>
          <w:tcPr>
            <w:tcW w:w="2438" w:type="dxa"/>
            <w:shd w:val="clear" w:color="auto" w:fill="EEF3F3"/>
          </w:tcPr>
          <w:p w:rsidR="00A82B36" w:rsidRDefault="00D80190">
            <w:pPr>
              <w:spacing w:after="20" w:line="252" w:lineRule="auto"/>
              <w:jc w:val="left"/>
            </w:pPr>
            <w:r>
              <w:rPr>
                <w:b/>
                <w:color w:val="0C4E54"/>
                <w:sz w:val="20"/>
              </w:rPr>
              <w:t>SUÇLAR</w:t>
            </w:r>
          </w:p>
        </w:tc>
        <w:tc>
          <w:tcPr>
            <w:tcW w:w="6803" w:type="dxa"/>
          </w:tcPr>
          <w:p w:rsidR="00A82B36" w:rsidRDefault="00D80190">
            <w:pPr>
              <w:spacing w:after="20" w:line="252" w:lineRule="auto"/>
              <w:jc w:val="left"/>
            </w:pPr>
            <w:r>
              <w:rPr>
                <w:sz w:val="20"/>
              </w:rPr>
              <w:t>SPKn m.107 (piyasa dolandırıcılığı), SPKn m.110 (güveni kötüye kullanma), TCK m.158/1-h (nitelikli dolandırıcılık) ve soruşturma sır</w:t>
            </w:r>
            <w:r>
              <w:rPr>
                <w:sz w:val="20"/>
              </w:rPr>
              <w:t>asında tespit edilecek diğer suçlar (ayrıntı: Bölüm II)</w:t>
            </w:r>
          </w:p>
        </w:tc>
      </w:tr>
      <w:tr w:rsidR="00A82B36">
        <w:trPr>
          <w:jc w:val="center"/>
        </w:trPr>
        <w:tc>
          <w:tcPr>
            <w:tcW w:w="2438" w:type="dxa"/>
            <w:shd w:val="clear" w:color="auto" w:fill="EEF3F3"/>
          </w:tcPr>
          <w:p w:rsidR="00A82B36" w:rsidRDefault="00D80190">
            <w:pPr>
              <w:spacing w:after="20" w:line="252" w:lineRule="auto"/>
              <w:jc w:val="left"/>
            </w:pPr>
            <w:r>
              <w:rPr>
                <w:b/>
                <w:color w:val="0C4E54"/>
                <w:sz w:val="20"/>
              </w:rPr>
              <w:t>SUÇ TARİHİ</w:t>
            </w:r>
          </w:p>
        </w:tc>
        <w:tc>
          <w:tcPr>
            <w:tcW w:w="6803" w:type="dxa"/>
          </w:tcPr>
          <w:p w:rsidR="00A82B36" w:rsidRDefault="00D80190">
            <w:pPr>
              <w:spacing w:after="20" w:line="252" w:lineRule="auto"/>
              <w:jc w:val="left"/>
            </w:pPr>
            <w:r>
              <w:rPr>
                <w:sz w:val="20"/>
              </w:rPr>
              <w:t>[fona ilk yatırım tarihi] ve devamı</w:t>
            </w:r>
          </w:p>
        </w:tc>
      </w:tr>
      <w:tr w:rsidR="00A82B36">
        <w:trPr>
          <w:jc w:val="center"/>
        </w:trPr>
        <w:tc>
          <w:tcPr>
            <w:tcW w:w="2438" w:type="dxa"/>
            <w:shd w:val="clear" w:color="auto" w:fill="EEF3F3"/>
          </w:tcPr>
          <w:p w:rsidR="00A82B36" w:rsidRDefault="00D80190">
            <w:pPr>
              <w:spacing w:after="20" w:line="252" w:lineRule="auto"/>
              <w:jc w:val="left"/>
            </w:pPr>
            <w:r>
              <w:rPr>
                <w:b/>
                <w:color w:val="0C4E54"/>
                <w:sz w:val="20"/>
              </w:rPr>
              <w:t>KONU</w:t>
            </w:r>
          </w:p>
        </w:tc>
        <w:tc>
          <w:tcPr>
            <w:tcW w:w="6803" w:type="dxa"/>
          </w:tcPr>
          <w:p w:rsidR="00A82B36" w:rsidRDefault="00D80190">
            <w:pPr>
              <w:spacing w:after="20" w:line="252" w:lineRule="auto"/>
              <w:jc w:val="left"/>
            </w:pPr>
            <w:r>
              <w:rPr>
                <w:sz w:val="20"/>
              </w:rPr>
              <w:t xml:space="preserve">[FON ADI / TEFAS KODU] fonunun yönetimi, portföy işlemleri, değerlemesi, likiditesi, iade ve tasfiye süreciyle bağlantılı fiillerin </w:t>
            </w:r>
            <w:r>
              <w:rPr>
                <w:sz w:val="20"/>
              </w:rPr>
              <w:t>soruşturulması; delillerin korunması; müştekinin suçtan zarar gören sıfatının kabulü ile CMK m.234 kapsamındaki haklarının kullandırılması ve kovuşturma aşamasında katılan olarak kabulü talebidir.</w:t>
            </w:r>
          </w:p>
        </w:tc>
      </w:tr>
    </w:tbl>
    <w:p w:rsidR="00A82B36" w:rsidRDefault="00A82B36">
      <w:pPr>
        <w:spacing w:after="0"/>
      </w:pPr>
    </w:p>
    <w:p w:rsidR="00A82B36" w:rsidRDefault="00D80190">
      <w:pPr>
        <w:keepNext/>
        <w:pBdr>
          <w:bottom w:val="single" w:sz="6" w:space="1" w:color="0C4E54"/>
        </w:pBdr>
        <w:spacing w:before="240"/>
      </w:pPr>
      <w:r>
        <w:rPr>
          <w:b/>
          <w:color w:val="0C4E54"/>
          <w:sz w:val="23"/>
        </w:rPr>
        <w:t>I. OLAYLAR</w:t>
      </w:r>
    </w:p>
    <w:p w:rsidR="00A82B36" w:rsidRDefault="00D80190">
      <w:pPr>
        <w:keepNext/>
        <w:spacing w:after="60"/>
      </w:pPr>
      <w:r>
        <w:rPr>
          <w:b/>
          <w:color w:val="0C4E54"/>
        </w:rPr>
        <w:t>1. Müştekinin yatırımı</w:t>
      </w:r>
    </w:p>
    <w:p w:rsidR="00A82B36" w:rsidRDefault="00D80190">
      <w:r>
        <w:t>Müşteki, [●] (banka / a</w:t>
      </w:r>
      <w:r>
        <w:t>racı kurum) nezdindeki [●] numaralı hesabı üzerinden, kurucusu [●] Portföy Yönetimi A.Ş. olan [fon adı ve kodu] fonuna aşağıdaki yatırımları yapmıştır:</w:t>
      </w:r>
    </w:p>
    <w:tbl>
      <w:tblPr>
        <w:tblStyle w:val="TabloKlavuzu"/>
        <w:tblW w:w="0" w:type="auto"/>
        <w:jc w:val="center"/>
        <w:tblLayout w:type="fixed"/>
        <w:tblLook w:val="04A0" w:firstRow="1" w:lastRow="0" w:firstColumn="1" w:lastColumn="0" w:noHBand="0" w:noVBand="1"/>
      </w:tblPr>
      <w:tblGrid>
        <w:gridCol w:w="1474"/>
        <w:gridCol w:w="2835"/>
        <w:gridCol w:w="1304"/>
        <w:gridCol w:w="1814"/>
        <w:gridCol w:w="1814"/>
      </w:tblGrid>
      <w:tr w:rsidR="00A82B36">
        <w:trPr>
          <w:jc w:val="center"/>
        </w:trPr>
        <w:tc>
          <w:tcPr>
            <w:tcW w:w="1474" w:type="dxa"/>
            <w:shd w:val="clear" w:color="auto" w:fill="0C4E54"/>
          </w:tcPr>
          <w:p w:rsidR="00A82B36" w:rsidRDefault="00D80190">
            <w:r>
              <w:rPr>
                <w:b/>
                <w:color w:val="FFFFFF"/>
                <w:sz w:val="19"/>
              </w:rPr>
              <w:t>Tarih</w:t>
            </w:r>
          </w:p>
        </w:tc>
        <w:tc>
          <w:tcPr>
            <w:tcW w:w="2835" w:type="dxa"/>
            <w:shd w:val="clear" w:color="auto" w:fill="0C4E54"/>
          </w:tcPr>
          <w:p w:rsidR="00A82B36" w:rsidRDefault="00D80190">
            <w:r>
              <w:rPr>
                <w:b/>
                <w:color w:val="FFFFFF"/>
                <w:sz w:val="19"/>
              </w:rPr>
              <w:t>İşlem</w:t>
            </w:r>
          </w:p>
        </w:tc>
        <w:tc>
          <w:tcPr>
            <w:tcW w:w="1304" w:type="dxa"/>
            <w:shd w:val="clear" w:color="auto" w:fill="0C4E54"/>
          </w:tcPr>
          <w:p w:rsidR="00A82B36" w:rsidRDefault="00D80190">
            <w:r>
              <w:rPr>
                <w:b/>
                <w:color w:val="FFFFFF"/>
                <w:sz w:val="19"/>
              </w:rPr>
              <w:t>Pay adedi</w:t>
            </w:r>
          </w:p>
        </w:tc>
        <w:tc>
          <w:tcPr>
            <w:tcW w:w="1814" w:type="dxa"/>
            <w:shd w:val="clear" w:color="auto" w:fill="0C4E54"/>
          </w:tcPr>
          <w:p w:rsidR="00A82B36" w:rsidRDefault="00D80190">
            <w:r>
              <w:rPr>
                <w:b/>
                <w:color w:val="FFFFFF"/>
                <w:sz w:val="19"/>
              </w:rPr>
              <w:t>Birim pay değeri (TL)</w:t>
            </w:r>
          </w:p>
        </w:tc>
        <w:tc>
          <w:tcPr>
            <w:tcW w:w="1814" w:type="dxa"/>
            <w:shd w:val="clear" w:color="auto" w:fill="0C4E54"/>
          </w:tcPr>
          <w:p w:rsidR="00A82B36" w:rsidRDefault="00D80190">
            <w:r>
              <w:rPr>
                <w:b/>
                <w:color w:val="FFFFFF"/>
                <w:sz w:val="19"/>
              </w:rPr>
              <w:t>Tutar (TL)</w:t>
            </w:r>
          </w:p>
        </w:tc>
      </w:tr>
      <w:tr w:rsidR="00A82B36">
        <w:trPr>
          <w:jc w:val="center"/>
        </w:trPr>
        <w:tc>
          <w:tcPr>
            <w:tcW w:w="1474" w:type="dxa"/>
          </w:tcPr>
          <w:p w:rsidR="00A82B36" w:rsidRDefault="00D80190">
            <w:pPr>
              <w:spacing w:after="20" w:line="252" w:lineRule="auto"/>
              <w:jc w:val="left"/>
            </w:pPr>
            <w:r>
              <w:rPr>
                <w:sz w:val="19"/>
              </w:rPr>
              <w:t>[●]</w:t>
            </w:r>
          </w:p>
        </w:tc>
        <w:tc>
          <w:tcPr>
            <w:tcW w:w="2835" w:type="dxa"/>
          </w:tcPr>
          <w:p w:rsidR="00A82B36" w:rsidRDefault="00D80190">
            <w:pPr>
              <w:spacing w:after="20" w:line="252" w:lineRule="auto"/>
              <w:jc w:val="left"/>
            </w:pPr>
            <w:r>
              <w:rPr>
                <w:sz w:val="19"/>
              </w:rPr>
              <w:t>Alım</w:t>
            </w:r>
          </w:p>
        </w:tc>
        <w:tc>
          <w:tcPr>
            <w:tcW w:w="1304" w:type="dxa"/>
          </w:tcPr>
          <w:p w:rsidR="00A82B36" w:rsidRDefault="00D80190">
            <w:pPr>
              <w:spacing w:after="20" w:line="252" w:lineRule="auto"/>
              <w:jc w:val="left"/>
            </w:pPr>
            <w:r>
              <w:rPr>
                <w:sz w:val="19"/>
              </w:rPr>
              <w:t>[●]</w:t>
            </w:r>
          </w:p>
        </w:tc>
        <w:tc>
          <w:tcPr>
            <w:tcW w:w="1814" w:type="dxa"/>
          </w:tcPr>
          <w:p w:rsidR="00A82B36" w:rsidRDefault="00D80190">
            <w:pPr>
              <w:spacing w:after="20" w:line="252" w:lineRule="auto"/>
              <w:jc w:val="left"/>
            </w:pPr>
            <w:r>
              <w:rPr>
                <w:sz w:val="19"/>
              </w:rPr>
              <w:t>[●]</w:t>
            </w:r>
          </w:p>
        </w:tc>
        <w:tc>
          <w:tcPr>
            <w:tcW w:w="1814" w:type="dxa"/>
          </w:tcPr>
          <w:p w:rsidR="00A82B36" w:rsidRDefault="00D80190">
            <w:pPr>
              <w:spacing w:after="20" w:line="252" w:lineRule="auto"/>
              <w:jc w:val="left"/>
            </w:pPr>
            <w:r>
              <w:rPr>
                <w:sz w:val="19"/>
              </w:rPr>
              <w:t>[●]</w:t>
            </w:r>
          </w:p>
        </w:tc>
      </w:tr>
      <w:tr w:rsidR="00A82B36">
        <w:trPr>
          <w:jc w:val="center"/>
        </w:trPr>
        <w:tc>
          <w:tcPr>
            <w:tcW w:w="1474" w:type="dxa"/>
            <w:shd w:val="clear" w:color="auto" w:fill="F4F7F7"/>
          </w:tcPr>
          <w:p w:rsidR="00A82B36" w:rsidRDefault="00D80190">
            <w:pPr>
              <w:spacing w:after="20" w:line="252" w:lineRule="auto"/>
              <w:jc w:val="left"/>
            </w:pPr>
            <w:r>
              <w:rPr>
                <w:sz w:val="19"/>
              </w:rPr>
              <w:t>[●]</w:t>
            </w:r>
          </w:p>
        </w:tc>
        <w:tc>
          <w:tcPr>
            <w:tcW w:w="2835" w:type="dxa"/>
            <w:shd w:val="clear" w:color="auto" w:fill="F4F7F7"/>
          </w:tcPr>
          <w:p w:rsidR="00A82B36" w:rsidRDefault="00D80190">
            <w:pPr>
              <w:spacing w:after="20" w:line="252" w:lineRule="auto"/>
              <w:jc w:val="left"/>
            </w:pPr>
            <w:r>
              <w:rPr>
                <w:sz w:val="19"/>
              </w:rPr>
              <w:t>Alım</w:t>
            </w:r>
          </w:p>
        </w:tc>
        <w:tc>
          <w:tcPr>
            <w:tcW w:w="1304" w:type="dxa"/>
            <w:shd w:val="clear" w:color="auto" w:fill="F4F7F7"/>
          </w:tcPr>
          <w:p w:rsidR="00A82B36" w:rsidRDefault="00D80190">
            <w:pPr>
              <w:spacing w:after="20" w:line="252" w:lineRule="auto"/>
              <w:jc w:val="left"/>
            </w:pPr>
            <w:r>
              <w:rPr>
                <w:sz w:val="19"/>
              </w:rPr>
              <w:t>[●]</w:t>
            </w:r>
          </w:p>
        </w:tc>
        <w:tc>
          <w:tcPr>
            <w:tcW w:w="1814" w:type="dxa"/>
            <w:shd w:val="clear" w:color="auto" w:fill="F4F7F7"/>
          </w:tcPr>
          <w:p w:rsidR="00A82B36" w:rsidRDefault="00D80190">
            <w:pPr>
              <w:spacing w:after="20" w:line="252" w:lineRule="auto"/>
              <w:jc w:val="left"/>
            </w:pPr>
            <w:r>
              <w:rPr>
                <w:sz w:val="19"/>
              </w:rPr>
              <w:t>[●]</w:t>
            </w:r>
          </w:p>
        </w:tc>
        <w:tc>
          <w:tcPr>
            <w:tcW w:w="1814" w:type="dxa"/>
            <w:shd w:val="clear" w:color="auto" w:fill="F4F7F7"/>
          </w:tcPr>
          <w:p w:rsidR="00A82B36" w:rsidRDefault="00D80190">
            <w:pPr>
              <w:spacing w:after="20" w:line="252" w:lineRule="auto"/>
              <w:jc w:val="left"/>
            </w:pPr>
            <w:r>
              <w:rPr>
                <w:sz w:val="19"/>
              </w:rPr>
              <w:t>[●]</w:t>
            </w:r>
          </w:p>
        </w:tc>
      </w:tr>
      <w:tr w:rsidR="00A82B36">
        <w:trPr>
          <w:jc w:val="center"/>
        </w:trPr>
        <w:tc>
          <w:tcPr>
            <w:tcW w:w="1474" w:type="dxa"/>
          </w:tcPr>
          <w:p w:rsidR="00A82B36" w:rsidRDefault="00D80190">
            <w:pPr>
              <w:spacing w:after="20" w:line="252" w:lineRule="auto"/>
              <w:jc w:val="left"/>
            </w:pPr>
            <w:r>
              <w:rPr>
                <w:sz w:val="19"/>
              </w:rPr>
              <w:t>[●]</w:t>
            </w:r>
          </w:p>
        </w:tc>
        <w:tc>
          <w:tcPr>
            <w:tcW w:w="2835" w:type="dxa"/>
          </w:tcPr>
          <w:p w:rsidR="00A82B36" w:rsidRDefault="00D80190">
            <w:pPr>
              <w:spacing w:after="20" w:line="252" w:lineRule="auto"/>
              <w:jc w:val="left"/>
            </w:pPr>
            <w:r>
              <w:rPr>
                <w:sz w:val="19"/>
              </w:rPr>
              <w:t>İade talimatı (gerçekleşmedi)</w:t>
            </w:r>
          </w:p>
        </w:tc>
        <w:tc>
          <w:tcPr>
            <w:tcW w:w="1304" w:type="dxa"/>
          </w:tcPr>
          <w:p w:rsidR="00A82B36" w:rsidRDefault="00D80190">
            <w:pPr>
              <w:spacing w:after="20" w:line="252" w:lineRule="auto"/>
              <w:jc w:val="left"/>
            </w:pPr>
            <w:r>
              <w:rPr>
                <w:sz w:val="19"/>
              </w:rPr>
              <w:t>[●]</w:t>
            </w:r>
          </w:p>
        </w:tc>
        <w:tc>
          <w:tcPr>
            <w:tcW w:w="1814" w:type="dxa"/>
          </w:tcPr>
          <w:p w:rsidR="00A82B36" w:rsidRDefault="00D80190">
            <w:pPr>
              <w:spacing w:after="20" w:line="252" w:lineRule="auto"/>
              <w:jc w:val="left"/>
            </w:pPr>
            <w:r>
              <w:rPr>
                <w:sz w:val="19"/>
              </w:rPr>
              <w:t>[●]</w:t>
            </w:r>
          </w:p>
        </w:tc>
        <w:tc>
          <w:tcPr>
            <w:tcW w:w="1814" w:type="dxa"/>
          </w:tcPr>
          <w:p w:rsidR="00A82B36" w:rsidRDefault="00D80190">
            <w:pPr>
              <w:spacing w:after="20" w:line="252" w:lineRule="auto"/>
              <w:jc w:val="left"/>
            </w:pPr>
            <w:r>
              <w:rPr>
                <w:sz w:val="19"/>
              </w:rPr>
              <w:t>[●]</w:t>
            </w:r>
          </w:p>
        </w:tc>
      </w:tr>
      <w:tr w:rsidR="00A82B36">
        <w:trPr>
          <w:jc w:val="center"/>
        </w:trPr>
        <w:tc>
          <w:tcPr>
            <w:tcW w:w="1474" w:type="dxa"/>
            <w:shd w:val="clear" w:color="auto" w:fill="F4F7F7"/>
          </w:tcPr>
          <w:p w:rsidR="00A82B36" w:rsidRDefault="00A82B36">
            <w:pPr>
              <w:spacing w:after="20" w:line="252" w:lineRule="auto"/>
              <w:jc w:val="left"/>
            </w:pPr>
          </w:p>
        </w:tc>
        <w:tc>
          <w:tcPr>
            <w:tcW w:w="2835" w:type="dxa"/>
            <w:shd w:val="clear" w:color="auto" w:fill="F4F7F7"/>
          </w:tcPr>
          <w:p w:rsidR="00A82B36" w:rsidRDefault="00D80190">
            <w:pPr>
              <w:spacing w:after="20" w:line="252" w:lineRule="auto"/>
              <w:jc w:val="left"/>
            </w:pPr>
            <w:r>
              <w:rPr>
                <w:sz w:val="19"/>
              </w:rPr>
              <w:t>TOPLAM YATIRIM</w:t>
            </w:r>
          </w:p>
        </w:tc>
        <w:tc>
          <w:tcPr>
            <w:tcW w:w="1304" w:type="dxa"/>
            <w:shd w:val="clear" w:color="auto" w:fill="F4F7F7"/>
          </w:tcPr>
          <w:p w:rsidR="00A82B36" w:rsidRDefault="00A82B36">
            <w:pPr>
              <w:spacing w:after="20" w:line="252" w:lineRule="auto"/>
              <w:jc w:val="left"/>
            </w:pPr>
          </w:p>
        </w:tc>
        <w:tc>
          <w:tcPr>
            <w:tcW w:w="1814" w:type="dxa"/>
            <w:shd w:val="clear" w:color="auto" w:fill="F4F7F7"/>
          </w:tcPr>
          <w:p w:rsidR="00A82B36" w:rsidRDefault="00A82B36">
            <w:pPr>
              <w:spacing w:after="20" w:line="252" w:lineRule="auto"/>
              <w:jc w:val="left"/>
            </w:pPr>
          </w:p>
        </w:tc>
        <w:tc>
          <w:tcPr>
            <w:tcW w:w="1814" w:type="dxa"/>
            <w:shd w:val="clear" w:color="auto" w:fill="F4F7F7"/>
          </w:tcPr>
          <w:p w:rsidR="00A82B36" w:rsidRDefault="00D80190">
            <w:pPr>
              <w:spacing w:after="20" w:line="252" w:lineRule="auto"/>
              <w:jc w:val="left"/>
            </w:pPr>
            <w:r>
              <w:rPr>
                <w:sz w:val="19"/>
              </w:rPr>
              <w:t>[●]</w:t>
            </w:r>
          </w:p>
        </w:tc>
      </w:tr>
      <w:tr w:rsidR="00A82B36">
        <w:trPr>
          <w:jc w:val="center"/>
        </w:trPr>
        <w:tc>
          <w:tcPr>
            <w:tcW w:w="1474" w:type="dxa"/>
          </w:tcPr>
          <w:p w:rsidR="00A82B36" w:rsidRDefault="00A82B36">
            <w:pPr>
              <w:spacing w:after="20" w:line="252" w:lineRule="auto"/>
              <w:jc w:val="left"/>
            </w:pPr>
          </w:p>
        </w:tc>
        <w:tc>
          <w:tcPr>
            <w:tcW w:w="2835" w:type="dxa"/>
          </w:tcPr>
          <w:p w:rsidR="00A82B36" w:rsidRDefault="00D80190">
            <w:pPr>
              <w:spacing w:after="20" w:line="252" w:lineRule="auto"/>
              <w:jc w:val="left"/>
            </w:pPr>
            <w:r>
              <w:rPr>
                <w:sz w:val="19"/>
              </w:rPr>
              <w:t>TAHSİL EDİLEN / TAHSİL EDİLEBİLECEK</w:t>
            </w:r>
          </w:p>
        </w:tc>
        <w:tc>
          <w:tcPr>
            <w:tcW w:w="1304" w:type="dxa"/>
          </w:tcPr>
          <w:p w:rsidR="00A82B36" w:rsidRDefault="00A82B36">
            <w:pPr>
              <w:spacing w:after="20" w:line="252" w:lineRule="auto"/>
              <w:jc w:val="left"/>
            </w:pPr>
          </w:p>
        </w:tc>
        <w:tc>
          <w:tcPr>
            <w:tcW w:w="1814" w:type="dxa"/>
          </w:tcPr>
          <w:p w:rsidR="00A82B36" w:rsidRDefault="00A82B36">
            <w:pPr>
              <w:spacing w:after="20" w:line="252" w:lineRule="auto"/>
              <w:jc w:val="left"/>
            </w:pPr>
          </w:p>
        </w:tc>
        <w:tc>
          <w:tcPr>
            <w:tcW w:w="1814" w:type="dxa"/>
          </w:tcPr>
          <w:p w:rsidR="00A82B36" w:rsidRDefault="00D80190">
            <w:pPr>
              <w:spacing w:after="20" w:line="252" w:lineRule="auto"/>
              <w:jc w:val="left"/>
            </w:pPr>
            <w:r>
              <w:rPr>
                <w:sz w:val="19"/>
              </w:rPr>
              <w:t>[●]</w:t>
            </w:r>
          </w:p>
        </w:tc>
      </w:tr>
      <w:tr w:rsidR="00A82B36">
        <w:trPr>
          <w:jc w:val="center"/>
        </w:trPr>
        <w:tc>
          <w:tcPr>
            <w:tcW w:w="1474" w:type="dxa"/>
            <w:shd w:val="clear" w:color="auto" w:fill="F4F7F7"/>
          </w:tcPr>
          <w:p w:rsidR="00A82B36" w:rsidRDefault="00A82B36">
            <w:pPr>
              <w:spacing w:after="20" w:line="252" w:lineRule="auto"/>
              <w:jc w:val="left"/>
            </w:pPr>
          </w:p>
        </w:tc>
        <w:tc>
          <w:tcPr>
            <w:tcW w:w="2835" w:type="dxa"/>
            <w:shd w:val="clear" w:color="auto" w:fill="F4F7F7"/>
          </w:tcPr>
          <w:p w:rsidR="00A82B36" w:rsidRDefault="00D80190">
            <w:pPr>
              <w:spacing w:after="20" w:line="252" w:lineRule="auto"/>
              <w:jc w:val="left"/>
            </w:pPr>
            <w:r>
              <w:rPr>
                <w:sz w:val="19"/>
              </w:rPr>
              <w:t>İLK HESAPLAMAYA GÖRE DOĞRUDAN ZARAR</w:t>
            </w:r>
          </w:p>
        </w:tc>
        <w:tc>
          <w:tcPr>
            <w:tcW w:w="1304" w:type="dxa"/>
            <w:shd w:val="clear" w:color="auto" w:fill="F4F7F7"/>
          </w:tcPr>
          <w:p w:rsidR="00A82B36" w:rsidRDefault="00A82B36">
            <w:pPr>
              <w:spacing w:after="20" w:line="252" w:lineRule="auto"/>
              <w:jc w:val="left"/>
            </w:pPr>
          </w:p>
        </w:tc>
        <w:tc>
          <w:tcPr>
            <w:tcW w:w="1814" w:type="dxa"/>
            <w:shd w:val="clear" w:color="auto" w:fill="F4F7F7"/>
          </w:tcPr>
          <w:p w:rsidR="00A82B36" w:rsidRDefault="00A82B36">
            <w:pPr>
              <w:spacing w:after="20" w:line="252" w:lineRule="auto"/>
              <w:jc w:val="left"/>
            </w:pPr>
          </w:p>
        </w:tc>
        <w:tc>
          <w:tcPr>
            <w:tcW w:w="1814" w:type="dxa"/>
            <w:shd w:val="clear" w:color="auto" w:fill="F4F7F7"/>
          </w:tcPr>
          <w:p w:rsidR="00A82B36" w:rsidRDefault="00D80190">
            <w:pPr>
              <w:spacing w:after="20" w:line="252" w:lineRule="auto"/>
              <w:jc w:val="left"/>
            </w:pPr>
            <w:r>
              <w:rPr>
                <w:sz w:val="19"/>
              </w:rPr>
              <w:t>[●]</w:t>
            </w:r>
          </w:p>
        </w:tc>
      </w:tr>
    </w:tbl>
    <w:p w:rsidR="00A82B36" w:rsidRDefault="00A82B36">
      <w:pPr>
        <w:spacing w:after="0"/>
      </w:pPr>
    </w:p>
    <w:p w:rsidR="00A82B36" w:rsidRDefault="00D80190">
      <w:pPr>
        <w:keepNext/>
        <w:spacing w:after="60"/>
      </w:pPr>
      <w:r>
        <w:rPr>
          <w:b/>
          <w:color w:val="0C4E54"/>
        </w:rPr>
        <w:t>2. Fonun satış süreci</w:t>
      </w:r>
    </w:p>
    <w:p w:rsidR="00A82B36" w:rsidRDefault="00D80190">
      <w:r>
        <w:t xml:space="preserve">[Yalnızca somut olgu varsa doldurulacaktır:] Müşteki, fonun [tarih] tarihinde </w:t>
      </w:r>
      <w:r>
        <w:t>[müşteri temsilcisi adı] tarafından “[kullanılan ifade]” şeklinde tanıtılarak önerildiğini; risk profilinin [●] olmasına karşın uygunluk testinin [●] şekilde yapıldığını beyan etmektedir. Bu beyanları destekleyen yazışma ve kayıtlar Ek-5’te sunulmaktadır.</w:t>
      </w:r>
    </w:p>
    <w:p w:rsidR="00A82B36" w:rsidRDefault="00D80190">
      <w:pPr>
        <w:keepNext/>
        <w:spacing w:after="60"/>
      </w:pPr>
      <w:r>
        <w:rPr>
          <w:b/>
          <w:color w:val="0C4E54"/>
        </w:rPr>
        <w:lastRenderedPageBreak/>
        <w:t>3. Kriz ve resmî işlemler</w:t>
      </w:r>
    </w:p>
    <w:p w:rsidR="00A82B36" w:rsidRDefault="00D80190">
      <w:r>
        <w:t>Sermaye Piyasası Kurulu 16.09.2026 tarihinde bazı paylardaki işlemler nedeniyle SPKn m.107/1 kapsamında 38 kişi hakkında suç duyurusunda bulunmuş, 17.09.2026 tarih ve 57/1708 sayılı kararıyla yedi portföy yönetim şirketine ait fon</w:t>
      </w:r>
      <w:r>
        <w:t>ların TEFAS işlemlerini durdurarak 131 fonu tasfiye kapsamına almış, 20.09.2026 tarihinde tasfiye süresini altı aya çıkarmıştır. Müştekinin fonu bu kapsamdadır.</w:t>
      </w:r>
    </w:p>
    <w:p w:rsidR="00A82B36" w:rsidRDefault="00D80190">
      <w:r>
        <w:t>Başsavcılığınızca yürütülen soruşturmada, kamuoyuna yansıyan bilgilere göre 22.09.2026 itibarıy</w:t>
      </w:r>
      <w:r>
        <w:t>la 63 şüpheli hakkında adli işlem yapılmış, 23.09.2026 tarihinde beş şüpheli tutuklanmıştır. Ayrıca Başsavcılığınızın 26.02.2025 ve 19.08.2026 tarihlerinde SPK’ya müzekkere göndererek bazı fon işlemlerine dikkat çektiği bildirilmiştir.</w:t>
      </w:r>
    </w:p>
    <w:p w:rsidR="00A82B36" w:rsidRDefault="00D80190">
      <w:pPr>
        <w:keepNext/>
        <w:spacing w:after="60"/>
      </w:pPr>
      <w:r>
        <w:rPr>
          <w:b/>
          <w:color w:val="0C4E54"/>
        </w:rPr>
        <w:t>4. Olayın olağan piy</w:t>
      </w:r>
      <w:r>
        <w:rPr>
          <w:b/>
          <w:color w:val="0C4E54"/>
        </w:rPr>
        <w:t>asa zararı olarak açıklanamaması</w:t>
      </w:r>
    </w:p>
    <w:p w:rsidR="00A82B36" w:rsidRDefault="00D80190">
      <w:r>
        <w:t>Müştekinin zararı yalnızca fiyat düşüşünden kaynaklanmamaktadır. Fonun portföyünün düşük fiili dolaşımlı birkaç payda yoğunlaşması, bu paylardaki olağandışı fiyat ve hacim hareketleri, fonların birbirinden alım yaptığına il</w:t>
      </w:r>
      <w:r>
        <w:t>işkin emareler, ilişkili taraf bağlantıları ve iade taleplerinin karşılanamaması birlikte değerlendirildiğinde, zararın mevzuata aykırı ve cezai sorumluluk doğurabilecek işlemlerden kaynaklandığına ilişkin ciddi şüphe bulunmaktadır. Aynı dönemde yedi şirke</w:t>
      </w:r>
      <w:r>
        <w:t>tin 131 fonunun birlikte tasfiyeye alınması da olayın münferit bir yatırım zararı olmadığını göstermektedir.</w:t>
      </w:r>
    </w:p>
    <w:p w:rsidR="00A82B36" w:rsidRDefault="00D80190">
      <w:pPr>
        <w:keepNext/>
        <w:pBdr>
          <w:bottom w:val="single" w:sz="6" w:space="1" w:color="0C4E54"/>
        </w:pBdr>
        <w:spacing w:before="240"/>
      </w:pPr>
      <w:r>
        <w:rPr>
          <w:b/>
          <w:color w:val="0C4E54"/>
          <w:sz w:val="23"/>
        </w:rPr>
        <w:t>II. SUÇ ŞÜPHESİ VE HUKUKİ NİTELENDİRME</w:t>
      </w:r>
    </w:p>
    <w:p w:rsidR="00A82B36" w:rsidRDefault="00D80190">
      <w:r>
        <w:t xml:space="preserve">Aşağıdaki nitelendirme, müştekinin elindeki bilgilere göre yapılmış olup kesin tespit niteliğinde değildir; </w:t>
      </w:r>
      <w:r>
        <w:t>fiillerin hukuki nitelendirmesi Başsavcılığınızın takdirindedir.</w:t>
      </w:r>
    </w:p>
    <w:tbl>
      <w:tblPr>
        <w:tblStyle w:val="TabloKlavuzu"/>
        <w:tblW w:w="0" w:type="auto"/>
        <w:jc w:val="center"/>
        <w:tblLayout w:type="fixed"/>
        <w:tblLook w:val="04A0" w:firstRow="1" w:lastRow="0" w:firstColumn="1" w:lastColumn="0" w:noHBand="0" w:noVBand="1"/>
      </w:tblPr>
      <w:tblGrid>
        <w:gridCol w:w="1928"/>
        <w:gridCol w:w="1417"/>
        <w:gridCol w:w="3515"/>
        <w:gridCol w:w="2381"/>
      </w:tblGrid>
      <w:tr w:rsidR="00A82B36">
        <w:trPr>
          <w:jc w:val="center"/>
        </w:trPr>
        <w:tc>
          <w:tcPr>
            <w:tcW w:w="1928" w:type="dxa"/>
            <w:shd w:val="clear" w:color="auto" w:fill="0C4E54"/>
          </w:tcPr>
          <w:p w:rsidR="00A82B36" w:rsidRDefault="00D80190">
            <w:r>
              <w:rPr>
                <w:b/>
                <w:color w:val="FFFFFF"/>
                <w:sz w:val="18"/>
              </w:rPr>
              <w:t>Suç</w:t>
            </w:r>
          </w:p>
        </w:tc>
        <w:tc>
          <w:tcPr>
            <w:tcW w:w="1417" w:type="dxa"/>
            <w:shd w:val="clear" w:color="auto" w:fill="0C4E54"/>
          </w:tcPr>
          <w:p w:rsidR="00A82B36" w:rsidRDefault="00D80190">
            <w:r>
              <w:rPr>
                <w:b/>
                <w:color w:val="FFFFFF"/>
                <w:sz w:val="18"/>
              </w:rPr>
              <w:t>Dayanak</w:t>
            </w:r>
          </w:p>
        </w:tc>
        <w:tc>
          <w:tcPr>
            <w:tcW w:w="3515" w:type="dxa"/>
            <w:shd w:val="clear" w:color="auto" w:fill="0C4E54"/>
          </w:tcPr>
          <w:p w:rsidR="00A82B36" w:rsidRDefault="00D80190">
            <w:r>
              <w:rPr>
                <w:b/>
                <w:color w:val="FFFFFF"/>
                <w:sz w:val="18"/>
              </w:rPr>
              <w:t>Olayla bağlantı</w:t>
            </w:r>
          </w:p>
        </w:tc>
        <w:tc>
          <w:tcPr>
            <w:tcW w:w="2381" w:type="dxa"/>
            <w:shd w:val="clear" w:color="auto" w:fill="0C4E54"/>
          </w:tcPr>
          <w:p w:rsidR="00A82B36" w:rsidRDefault="00D80190">
            <w:r>
              <w:rPr>
                <w:b/>
                <w:color w:val="FFFFFF"/>
                <w:sz w:val="18"/>
              </w:rPr>
              <w:t>Usul notu</w:t>
            </w:r>
          </w:p>
        </w:tc>
      </w:tr>
      <w:tr w:rsidR="00A82B36">
        <w:trPr>
          <w:jc w:val="center"/>
        </w:trPr>
        <w:tc>
          <w:tcPr>
            <w:tcW w:w="1928" w:type="dxa"/>
          </w:tcPr>
          <w:p w:rsidR="00A82B36" w:rsidRDefault="00D80190">
            <w:pPr>
              <w:spacing w:after="20" w:line="252" w:lineRule="auto"/>
              <w:jc w:val="left"/>
            </w:pPr>
            <w:r>
              <w:rPr>
                <w:sz w:val="18"/>
              </w:rPr>
              <w:t>Piyasa dolandırıcılığı (işlem bazlı)</w:t>
            </w:r>
          </w:p>
        </w:tc>
        <w:tc>
          <w:tcPr>
            <w:tcW w:w="1417" w:type="dxa"/>
          </w:tcPr>
          <w:p w:rsidR="00A82B36" w:rsidRDefault="00D80190">
            <w:pPr>
              <w:spacing w:after="20" w:line="252" w:lineRule="auto"/>
              <w:jc w:val="left"/>
            </w:pPr>
            <w:r>
              <w:rPr>
                <w:sz w:val="18"/>
              </w:rPr>
              <w:t>SPKn m.107/1</w:t>
            </w:r>
          </w:p>
        </w:tc>
        <w:tc>
          <w:tcPr>
            <w:tcW w:w="3515" w:type="dxa"/>
          </w:tcPr>
          <w:p w:rsidR="00A82B36" w:rsidRDefault="00D80190">
            <w:pPr>
              <w:spacing w:after="20" w:line="252" w:lineRule="auto"/>
              <w:jc w:val="left"/>
            </w:pPr>
            <w:r>
              <w:rPr>
                <w:sz w:val="18"/>
              </w:rPr>
              <w:t>Fon kaynaklarıyla yapay fiyat ve hacim oluşturulması; fonlar arası karşılıklı alımlar</w:t>
            </w:r>
          </w:p>
        </w:tc>
        <w:tc>
          <w:tcPr>
            <w:tcW w:w="2381" w:type="dxa"/>
          </w:tcPr>
          <w:p w:rsidR="00A82B36" w:rsidRDefault="00D80190">
            <w:pPr>
              <w:spacing w:after="20" w:line="252" w:lineRule="auto"/>
              <w:jc w:val="left"/>
            </w:pPr>
            <w:r>
              <w:rPr>
                <w:sz w:val="18"/>
              </w:rPr>
              <w:t xml:space="preserve">Soruşturma </w:t>
            </w:r>
            <w:r>
              <w:rPr>
                <w:sz w:val="18"/>
              </w:rPr>
              <w:t>SPK’nın yazılı başvurusuna bağlıdır (SPKn m.115)</w:t>
            </w:r>
          </w:p>
        </w:tc>
      </w:tr>
      <w:tr w:rsidR="00A82B36">
        <w:trPr>
          <w:jc w:val="center"/>
        </w:trPr>
        <w:tc>
          <w:tcPr>
            <w:tcW w:w="1928" w:type="dxa"/>
            <w:shd w:val="clear" w:color="auto" w:fill="F4F7F7"/>
          </w:tcPr>
          <w:p w:rsidR="00A82B36" w:rsidRDefault="00D80190">
            <w:pPr>
              <w:spacing w:after="20" w:line="252" w:lineRule="auto"/>
              <w:jc w:val="left"/>
            </w:pPr>
            <w:r>
              <w:rPr>
                <w:sz w:val="18"/>
              </w:rPr>
              <w:t>Piyasa dolandırıcılığı (bilgi bazlı)</w:t>
            </w:r>
          </w:p>
        </w:tc>
        <w:tc>
          <w:tcPr>
            <w:tcW w:w="1417" w:type="dxa"/>
            <w:shd w:val="clear" w:color="auto" w:fill="F4F7F7"/>
          </w:tcPr>
          <w:p w:rsidR="00A82B36" w:rsidRDefault="00D80190">
            <w:pPr>
              <w:spacing w:after="20" w:line="252" w:lineRule="auto"/>
              <w:jc w:val="left"/>
            </w:pPr>
            <w:r>
              <w:rPr>
                <w:sz w:val="18"/>
              </w:rPr>
              <w:t>SPKn m.107/2</w:t>
            </w:r>
          </w:p>
        </w:tc>
        <w:tc>
          <w:tcPr>
            <w:tcW w:w="3515" w:type="dxa"/>
            <w:shd w:val="clear" w:color="auto" w:fill="F4F7F7"/>
          </w:tcPr>
          <w:p w:rsidR="00A82B36" w:rsidRDefault="00D80190">
            <w:pPr>
              <w:spacing w:after="20" w:line="252" w:lineRule="auto"/>
              <w:jc w:val="left"/>
            </w:pPr>
            <w:r>
              <w:rPr>
                <w:sz w:val="18"/>
              </w:rPr>
              <w:t>Fon getirisi ve payların değeri hakkında yanıltıcı bilgi ve yorum yayılması</w:t>
            </w:r>
          </w:p>
        </w:tc>
        <w:tc>
          <w:tcPr>
            <w:tcW w:w="2381" w:type="dxa"/>
            <w:shd w:val="clear" w:color="auto" w:fill="F4F7F7"/>
          </w:tcPr>
          <w:p w:rsidR="00A82B36" w:rsidRDefault="00D80190">
            <w:pPr>
              <w:spacing w:after="20" w:line="252" w:lineRule="auto"/>
              <w:jc w:val="left"/>
            </w:pPr>
            <w:r>
              <w:rPr>
                <w:sz w:val="18"/>
              </w:rPr>
              <w:t>SPKn m.115</w:t>
            </w:r>
          </w:p>
        </w:tc>
      </w:tr>
      <w:tr w:rsidR="00A82B36">
        <w:trPr>
          <w:jc w:val="center"/>
        </w:trPr>
        <w:tc>
          <w:tcPr>
            <w:tcW w:w="1928" w:type="dxa"/>
          </w:tcPr>
          <w:p w:rsidR="00A82B36" w:rsidRDefault="00D80190">
            <w:pPr>
              <w:spacing w:after="20" w:line="252" w:lineRule="auto"/>
              <w:jc w:val="left"/>
            </w:pPr>
            <w:r>
              <w:rPr>
                <w:sz w:val="18"/>
              </w:rPr>
              <w:t>Güveni kötüye kullanma</w:t>
            </w:r>
          </w:p>
        </w:tc>
        <w:tc>
          <w:tcPr>
            <w:tcW w:w="1417" w:type="dxa"/>
          </w:tcPr>
          <w:p w:rsidR="00A82B36" w:rsidRDefault="00D80190">
            <w:pPr>
              <w:spacing w:after="20" w:line="252" w:lineRule="auto"/>
              <w:jc w:val="left"/>
            </w:pPr>
            <w:r>
              <w:rPr>
                <w:sz w:val="18"/>
              </w:rPr>
              <w:t>SPKn m.110</w:t>
            </w:r>
          </w:p>
        </w:tc>
        <w:tc>
          <w:tcPr>
            <w:tcW w:w="3515" w:type="dxa"/>
          </w:tcPr>
          <w:p w:rsidR="00A82B36" w:rsidRDefault="00D80190">
            <w:pPr>
              <w:spacing w:after="20" w:line="252" w:lineRule="auto"/>
              <w:jc w:val="left"/>
            </w:pPr>
            <w:r>
              <w:rPr>
                <w:sz w:val="18"/>
              </w:rPr>
              <w:t xml:space="preserve">Fon malvarlığının yatırımcı </w:t>
            </w:r>
            <w:r>
              <w:rPr>
                <w:sz w:val="18"/>
              </w:rPr>
              <w:t>menfaatine aykırı kullanımı; ilişkili kişilere örtülü kazanç aktarımı</w:t>
            </w:r>
          </w:p>
        </w:tc>
        <w:tc>
          <w:tcPr>
            <w:tcW w:w="2381" w:type="dxa"/>
          </w:tcPr>
          <w:p w:rsidR="00A82B36" w:rsidRDefault="00D80190">
            <w:pPr>
              <w:spacing w:after="20" w:line="252" w:lineRule="auto"/>
              <w:jc w:val="left"/>
            </w:pPr>
            <w:r>
              <w:rPr>
                <w:sz w:val="18"/>
              </w:rPr>
              <w:t>SPKn m.115; TCK m.155’e göre özel hükümdür</w:t>
            </w:r>
          </w:p>
        </w:tc>
      </w:tr>
      <w:tr w:rsidR="00A82B36">
        <w:trPr>
          <w:jc w:val="center"/>
        </w:trPr>
        <w:tc>
          <w:tcPr>
            <w:tcW w:w="1928" w:type="dxa"/>
            <w:shd w:val="clear" w:color="auto" w:fill="F4F7F7"/>
          </w:tcPr>
          <w:p w:rsidR="00A82B36" w:rsidRDefault="00D80190">
            <w:pPr>
              <w:spacing w:after="20" w:line="252" w:lineRule="auto"/>
              <w:jc w:val="left"/>
            </w:pPr>
            <w:r>
              <w:rPr>
                <w:sz w:val="18"/>
              </w:rPr>
              <w:t>Nitelikli dolandırıcılık</w:t>
            </w:r>
          </w:p>
        </w:tc>
        <w:tc>
          <w:tcPr>
            <w:tcW w:w="1417" w:type="dxa"/>
            <w:shd w:val="clear" w:color="auto" w:fill="F4F7F7"/>
          </w:tcPr>
          <w:p w:rsidR="00A82B36" w:rsidRDefault="00D80190">
            <w:pPr>
              <w:spacing w:after="20" w:line="252" w:lineRule="auto"/>
              <w:jc w:val="left"/>
            </w:pPr>
            <w:r>
              <w:rPr>
                <w:sz w:val="18"/>
              </w:rPr>
              <w:t>TCK m.158/1-h</w:t>
            </w:r>
          </w:p>
        </w:tc>
        <w:tc>
          <w:tcPr>
            <w:tcW w:w="3515" w:type="dxa"/>
            <w:shd w:val="clear" w:color="auto" w:fill="F4F7F7"/>
          </w:tcPr>
          <w:p w:rsidR="00A82B36" w:rsidRDefault="00D80190">
            <w:pPr>
              <w:spacing w:after="20" w:line="252" w:lineRule="auto"/>
              <w:jc w:val="left"/>
            </w:pPr>
            <w:r>
              <w:rPr>
                <w:sz w:val="18"/>
              </w:rPr>
              <w:t>Şirket yöneticileri veya çalışanlarınca yanıltıcı beyanlarla yatırım yaptırılması</w:t>
            </w:r>
          </w:p>
        </w:tc>
        <w:tc>
          <w:tcPr>
            <w:tcW w:w="2381" w:type="dxa"/>
            <w:shd w:val="clear" w:color="auto" w:fill="F4F7F7"/>
          </w:tcPr>
          <w:p w:rsidR="00A82B36" w:rsidRDefault="00D80190">
            <w:pPr>
              <w:spacing w:after="20" w:line="252" w:lineRule="auto"/>
              <w:jc w:val="left"/>
            </w:pPr>
            <w:r>
              <w:rPr>
                <w:sz w:val="18"/>
              </w:rPr>
              <w:t>Yalnızca somut aldatm</w:t>
            </w:r>
            <w:r>
              <w:rPr>
                <w:sz w:val="18"/>
              </w:rPr>
              <w:t>a olgusu varsa ileri sürülmelidir</w:t>
            </w:r>
          </w:p>
        </w:tc>
      </w:tr>
      <w:tr w:rsidR="00A82B36">
        <w:trPr>
          <w:jc w:val="center"/>
        </w:trPr>
        <w:tc>
          <w:tcPr>
            <w:tcW w:w="1928" w:type="dxa"/>
          </w:tcPr>
          <w:p w:rsidR="00A82B36" w:rsidRDefault="00D80190">
            <w:pPr>
              <w:spacing w:after="20" w:line="252" w:lineRule="auto"/>
              <w:jc w:val="left"/>
            </w:pPr>
            <w:r>
              <w:rPr>
                <w:sz w:val="18"/>
              </w:rPr>
              <w:t>Diğer suçlar</w:t>
            </w:r>
          </w:p>
        </w:tc>
        <w:tc>
          <w:tcPr>
            <w:tcW w:w="1417" w:type="dxa"/>
          </w:tcPr>
          <w:p w:rsidR="00A82B36" w:rsidRDefault="00D80190">
            <w:pPr>
              <w:spacing w:after="20" w:line="252" w:lineRule="auto"/>
              <w:jc w:val="left"/>
            </w:pPr>
            <w:r>
              <w:rPr>
                <w:sz w:val="18"/>
              </w:rPr>
              <w:t>TCK m.220, m.282 vb.</w:t>
            </w:r>
          </w:p>
        </w:tc>
        <w:tc>
          <w:tcPr>
            <w:tcW w:w="3515" w:type="dxa"/>
          </w:tcPr>
          <w:p w:rsidR="00A82B36" w:rsidRDefault="00D80190">
            <w:pPr>
              <w:spacing w:after="20" w:line="252" w:lineRule="auto"/>
              <w:jc w:val="left"/>
            </w:pPr>
            <w:r>
              <w:rPr>
                <w:sz w:val="18"/>
              </w:rPr>
              <w:t>Örgütlü hareket ve suç gelirlerinin aklanması şüphesi</w:t>
            </w:r>
          </w:p>
        </w:tc>
        <w:tc>
          <w:tcPr>
            <w:tcW w:w="2381" w:type="dxa"/>
          </w:tcPr>
          <w:p w:rsidR="00A82B36" w:rsidRDefault="00D80190">
            <w:pPr>
              <w:spacing w:after="20" w:line="252" w:lineRule="auto"/>
              <w:jc w:val="left"/>
            </w:pPr>
            <w:r>
              <w:rPr>
                <w:sz w:val="18"/>
              </w:rPr>
              <w:t>Başsavcılığın değerlendirmesine bırakılmıştır</w:t>
            </w:r>
          </w:p>
        </w:tc>
      </w:tr>
    </w:tbl>
    <w:p w:rsidR="00A82B36" w:rsidRDefault="00A82B36">
      <w:pPr>
        <w:spacing w:after="0"/>
      </w:pPr>
    </w:p>
    <w:p w:rsidR="00A82B36" w:rsidRDefault="00D80190">
      <w:pPr>
        <w:spacing w:before="80"/>
      </w:pPr>
      <w:r>
        <w:t xml:space="preserve">SPKn m.115 uyarınca Kanunun 106–114. maddelerindeki suçlardan soruşturma, SPK’nın </w:t>
      </w:r>
      <w:r>
        <w:t>yazılı başvurusuna bağlıdır. Müştekinin fonuna ilişkin fiiller mevcut SPK başvurusunun kapsamında değilse, SPK’dan bu fiiller için de yazılı başvuru yapıp yapmayacağının sorulması talep edilmektedir. Müşteki ayrıca SPK’ya şikâyet ve inceleme başvurusunda b</w:t>
      </w:r>
      <w:r>
        <w:t>ulunmuştur (Ek-7).</w:t>
      </w:r>
    </w:p>
    <w:p w:rsidR="00A82B36" w:rsidRDefault="00D80190">
      <w:pPr>
        <w:keepNext/>
        <w:pBdr>
          <w:bottom w:val="single" w:sz="6" w:space="1" w:color="0C4E54"/>
        </w:pBdr>
        <w:spacing w:before="240"/>
      </w:pPr>
      <w:r>
        <w:rPr>
          <w:b/>
          <w:color w:val="0C4E54"/>
          <w:sz w:val="23"/>
        </w:rPr>
        <w:t>III. MEVCUT SORUŞTURMA İLE BAĞLANTI</w:t>
      </w:r>
    </w:p>
    <w:p w:rsidR="00A82B36" w:rsidRDefault="00D80190">
      <w:r>
        <w:t>Müştekinin fonu, Başsavcılığınızca yürütülen soruşturmada incelenen şirketlerden birine aittir / incelenen paylarda pozisyon taşımaktadır [uygun olanı seçiniz]. Bu nedenle işbu şikâyetin, CMK’nın genel</w:t>
      </w:r>
      <w:r>
        <w:t xml:space="preserve"> ilkeleri ve usul ekonomisi gereği mevcut soruşturma dosyası ile birleştirilmesi; aksi hâlde bağlantılı dosya olarak aynı büroda yürütülmesi talep edilmektedir.</w:t>
      </w:r>
      <w:r>
        <w:br w:type="page"/>
      </w:r>
    </w:p>
    <w:p w:rsidR="00A82B36" w:rsidRDefault="00D80190">
      <w:pPr>
        <w:keepNext/>
        <w:pBdr>
          <w:bottom w:val="single" w:sz="6" w:space="1" w:color="0C4E54"/>
        </w:pBdr>
        <w:spacing w:before="240"/>
      </w:pPr>
      <w:r>
        <w:rPr>
          <w:b/>
          <w:color w:val="0C4E54"/>
          <w:sz w:val="23"/>
        </w:rPr>
        <w:lastRenderedPageBreak/>
        <w:t>IV. ARAŞTIRILMASI TALEP EDİLEN HUSUSLAR</w:t>
      </w:r>
    </w:p>
    <w:tbl>
      <w:tblPr>
        <w:tblStyle w:val="TabloKlavuzu"/>
        <w:tblW w:w="0" w:type="auto"/>
        <w:jc w:val="center"/>
        <w:tblLayout w:type="fixed"/>
        <w:tblLook w:val="04A0" w:firstRow="1" w:lastRow="0" w:firstColumn="1" w:lastColumn="0" w:noHBand="0" w:noVBand="1"/>
      </w:tblPr>
      <w:tblGrid>
        <w:gridCol w:w="567"/>
        <w:gridCol w:w="5669"/>
        <w:gridCol w:w="3005"/>
      </w:tblGrid>
      <w:tr w:rsidR="00A82B36">
        <w:trPr>
          <w:jc w:val="center"/>
        </w:trPr>
        <w:tc>
          <w:tcPr>
            <w:tcW w:w="567" w:type="dxa"/>
            <w:shd w:val="clear" w:color="auto" w:fill="0C4E54"/>
          </w:tcPr>
          <w:p w:rsidR="00A82B36" w:rsidRDefault="00D80190">
            <w:r>
              <w:rPr>
                <w:b/>
                <w:color w:val="FFFFFF"/>
                <w:sz w:val="19"/>
              </w:rPr>
              <w:t>No</w:t>
            </w:r>
          </w:p>
        </w:tc>
        <w:tc>
          <w:tcPr>
            <w:tcW w:w="5669" w:type="dxa"/>
            <w:shd w:val="clear" w:color="auto" w:fill="0C4E54"/>
          </w:tcPr>
          <w:p w:rsidR="00A82B36" w:rsidRDefault="00D80190">
            <w:r>
              <w:rPr>
                <w:b/>
                <w:color w:val="FFFFFF"/>
                <w:sz w:val="19"/>
              </w:rPr>
              <w:t>Araştırılacak husus</w:t>
            </w:r>
          </w:p>
        </w:tc>
        <w:tc>
          <w:tcPr>
            <w:tcW w:w="3005" w:type="dxa"/>
            <w:shd w:val="clear" w:color="auto" w:fill="0C4E54"/>
          </w:tcPr>
          <w:p w:rsidR="00A82B36" w:rsidRDefault="00D80190">
            <w:r>
              <w:rPr>
                <w:b/>
                <w:color w:val="FFFFFF"/>
                <w:sz w:val="19"/>
              </w:rPr>
              <w:t>Kayıt / kurum</w:t>
            </w:r>
          </w:p>
        </w:tc>
      </w:tr>
      <w:tr w:rsidR="00A82B36">
        <w:trPr>
          <w:jc w:val="center"/>
        </w:trPr>
        <w:tc>
          <w:tcPr>
            <w:tcW w:w="9241" w:type="dxa"/>
            <w:gridSpan w:val="3"/>
            <w:shd w:val="clear" w:color="auto" w:fill="D9E6E6"/>
          </w:tcPr>
          <w:p w:rsidR="00A82B36" w:rsidRDefault="00D80190">
            <w:pPr>
              <w:spacing w:after="20" w:line="252" w:lineRule="auto"/>
              <w:jc w:val="left"/>
            </w:pPr>
            <w:r>
              <w:rPr>
                <w:b/>
                <w:color w:val="0C4E54"/>
                <w:sz w:val="19"/>
              </w:rPr>
              <w:t xml:space="preserve">A. Portföy ve </w:t>
            </w:r>
            <w:r>
              <w:rPr>
                <w:b/>
                <w:color w:val="0C4E54"/>
                <w:sz w:val="19"/>
              </w:rPr>
              <w:t>işlemler</w:t>
            </w:r>
          </w:p>
        </w:tc>
      </w:tr>
      <w:tr w:rsidR="00A82B36">
        <w:trPr>
          <w:jc w:val="center"/>
        </w:trPr>
        <w:tc>
          <w:tcPr>
            <w:tcW w:w="567" w:type="dxa"/>
            <w:shd w:val="clear" w:color="auto" w:fill="F4F7F7"/>
          </w:tcPr>
          <w:p w:rsidR="00A82B36" w:rsidRDefault="00D80190">
            <w:pPr>
              <w:spacing w:after="20" w:line="252" w:lineRule="auto"/>
              <w:jc w:val="left"/>
            </w:pPr>
            <w:r>
              <w:rPr>
                <w:sz w:val="19"/>
              </w:rPr>
              <w:t>1</w:t>
            </w:r>
          </w:p>
        </w:tc>
        <w:tc>
          <w:tcPr>
            <w:tcW w:w="5669" w:type="dxa"/>
            <w:shd w:val="clear" w:color="auto" w:fill="F4F7F7"/>
          </w:tcPr>
          <w:p w:rsidR="00A82B36" w:rsidRDefault="00D80190">
            <w:pPr>
              <w:spacing w:after="20" w:line="252" w:lineRule="auto"/>
              <w:jc w:val="left"/>
            </w:pPr>
            <w:r>
              <w:rPr>
                <w:sz w:val="19"/>
              </w:rPr>
              <w:t>Fonun kuruluşundan tasfiyeye kadar tüm portföy hareketleri; hangi payların hangi tarih ve fiyatlardan alınıp satıldığı</w:t>
            </w:r>
          </w:p>
        </w:tc>
        <w:tc>
          <w:tcPr>
            <w:tcW w:w="3005" w:type="dxa"/>
            <w:shd w:val="clear" w:color="auto" w:fill="F4F7F7"/>
          </w:tcPr>
          <w:p w:rsidR="00A82B36" w:rsidRDefault="00D80190">
            <w:pPr>
              <w:spacing w:after="20" w:line="252" w:lineRule="auto"/>
              <w:jc w:val="left"/>
            </w:pPr>
            <w:r>
              <w:rPr>
                <w:sz w:val="19"/>
              </w:rPr>
              <w:t>Kurucu, portföy saklayıcısı</w:t>
            </w:r>
          </w:p>
        </w:tc>
      </w:tr>
      <w:tr w:rsidR="00A82B36">
        <w:trPr>
          <w:jc w:val="center"/>
        </w:trPr>
        <w:tc>
          <w:tcPr>
            <w:tcW w:w="567" w:type="dxa"/>
          </w:tcPr>
          <w:p w:rsidR="00A82B36" w:rsidRDefault="00D80190">
            <w:pPr>
              <w:spacing w:after="20" w:line="252" w:lineRule="auto"/>
              <w:jc w:val="left"/>
            </w:pPr>
            <w:r>
              <w:rPr>
                <w:sz w:val="19"/>
              </w:rPr>
              <w:t>2</w:t>
            </w:r>
          </w:p>
        </w:tc>
        <w:tc>
          <w:tcPr>
            <w:tcW w:w="5669" w:type="dxa"/>
          </w:tcPr>
          <w:p w:rsidR="00A82B36" w:rsidRDefault="00D80190">
            <w:pPr>
              <w:spacing w:after="20" w:line="252" w:lineRule="auto"/>
              <w:jc w:val="left"/>
            </w:pPr>
            <w:r>
              <w:rPr>
                <w:sz w:val="19"/>
              </w:rPr>
              <w:t>Fonun tüm alım-satım emirleri, emir iletim zamanları ve karşı taraf bilgileri</w:t>
            </w:r>
          </w:p>
        </w:tc>
        <w:tc>
          <w:tcPr>
            <w:tcW w:w="3005" w:type="dxa"/>
          </w:tcPr>
          <w:p w:rsidR="00A82B36" w:rsidRDefault="00D80190">
            <w:pPr>
              <w:spacing w:after="20" w:line="252" w:lineRule="auto"/>
              <w:jc w:val="left"/>
            </w:pPr>
            <w:r>
              <w:rPr>
                <w:sz w:val="19"/>
              </w:rPr>
              <w:t xml:space="preserve">Borsa İstanbul, </w:t>
            </w:r>
            <w:r>
              <w:rPr>
                <w:sz w:val="19"/>
              </w:rPr>
              <w:t>aracı kurumlar</w:t>
            </w:r>
          </w:p>
        </w:tc>
      </w:tr>
      <w:tr w:rsidR="00A82B36">
        <w:trPr>
          <w:jc w:val="center"/>
        </w:trPr>
        <w:tc>
          <w:tcPr>
            <w:tcW w:w="567" w:type="dxa"/>
            <w:shd w:val="clear" w:color="auto" w:fill="F4F7F7"/>
          </w:tcPr>
          <w:p w:rsidR="00A82B36" w:rsidRDefault="00D80190">
            <w:pPr>
              <w:spacing w:after="20" w:line="252" w:lineRule="auto"/>
              <w:jc w:val="left"/>
            </w:pPr>
            <w:r>
              <w:rPr>
                <w:sz w:val="19"/>
              </w:rPr>
              <w:t>3</w:t>
            </w:r>
          </w:p>
        </w:tc>
        <w:tc>
          <w:tcPr>
            <w:tcW w:w="5669" w:type="dxa"/>
            <w:shd w:val="clear" w:color="auto" w:fill="F4F7F7"/>
          </w:tcPr>
          <w:p w:rsidR="00A82B36" w:rsidRDefault="00D80190">
            <w:pPr>
              <w:spacing w:after="20" w:line="252" w:lineRule="auto"/>
              <w:jc w:val="left"/>
            </w:pPr>
            <w:r>
              <w:rPr>
                <w:sz w:val="19"/>
              </w:rPr>
              <w:t>Portföydeki payların fiyat oluşumu; fonların birbirinden veya ilişkili hesaplardan alım yapıp yapmadığı</w:t>
            </w:r>
          </w:p>
        </w:tc>
        <w:tc>
          <w:tcPr>
            <w:tcW w:w="3005" w:type="dxa"/>
            <w:shd w:val="clear" w:color="auto" w:fill="F4F7F7"/>
          </w:tcPr>
          <w:p w:rsidR="00A82B36" w:rsidRDefault="00D80190">
            <w:pPr>
              <w:spacing w:after="20" w:line="252" w:lineRule="auto"/>
              <w:jc w:val="left"/>
            </w:pPr>
            <w:r>
              <w:rPr>
                <w:sz w:val="19"/>
              </w:rPr>
              <w:t>Borsa İstanbul, SPK</w:t>
            </w:r>
          </w:p>
        </w:tc>
      </w:tr>
      <w:tr w:rsidR="00A82B36">
        <w:trPr>
          <w:jc w:val="center"/>
        </w:trPr>
        <w:tc>
          <w:tcPr>
            <w:tcW w:w="567" w:type="dxa"/>
          </w:tcPr>
          <w:p w:rsidR="00A82B36" w:rsidRDefault="00D80190">
            <w:pPr>
              <w:spacing w:after="20" w:line="252" w:lineRule="auto"/>
              <w:jc w:val="left"/>
            </w:pPr>
            <w:r>
              <w:rPr>
                <w:sz w:val="19"/>
              </w:rPr>
              <w:t>4</w:t>
            </w:r>
          </w:p>
        </w:tc>
        <w:tc>
          <w:tcPr>
            <w:tcW w:w="5669" w:type="dxa"/>
          </w:tcPr>
          <w:p w:rsidR="00A82B36" w:rsidRDefault="00D80190">
            <w:pPr>
              <w:spacing w:after="20" w:line="252" w:lineRule="auto"/>
              <w:jc w:val="left"/>
            </w:pPr>
            <w:r>
              <w:rPr>
                <w:sz w:val="19"/>
              </w:rPr>
              <w:t>Fonun gerçek net aktif değeri ve değerleme işlemleri</w:t>
            </w:r>
          </w:p>
        </w:tc>
        <w:tc>
          <w:tcPr>
            <w:tcW w:w="3005" w:type="dxa"/>
          </w:tcPr>
          <w:p w:rsidR="00A82B36" w:rsidRDefault="00D80190">
            <w:pPr>
              <w:spacing w:after="20" w:line="252" w:lineRule="auto"/>
              <w:jc w:val="left"/>
            </w:pPr>
            <w:r>
              <w:rPr>
                <w:sz w:val="19"/>
              </w:rPr>
              <w:t>Kurucu, bağımsız denetim raporları</w:t>
            </w:r>
          </w:p>
        </w:tc>
      </w:tr>
      <w:tr w:rsidR="00A82B36">
        <w:trPr>
          <w:jc w:val="center"/>
        </w:trPr>
        <w:tc>
          <w:tcPr>
            <w:tcW w:w="9241" w:type="dxa"/>
            <w:gridSpan w:val="3"/>
            <w:shd w:val="clear" w:color="auto" w:fill="D9E6E6"/>
          </w:tcPr>
          <w:p w:rsidR="00A82B36" w:rsidRDefault="00D80190">
            <w:pPr>
              <w:spacing w:after="20" w:line="252" w:lineRule="auto"/>
              <w:jc w:val="left"/>
            </w:pPr>
            <w:r>
              <w:rPr>
                <w:b/>
                <w:color w:val="0C4E54"/>
                <w:sz w:val="19"/>
              </w:rPr>
              <w:t>B. İlişkili kişiler ve</w:t>
            </w:r>
            <w:r>
              <w:rPr>
                <w:b/>
                <w:color w:val="0C4E54"/>
                <w:sz w:val="19"/>
              </w:rPr>
              <w:t xml:space="preserve"> para akışı</w:t>
            </w:r>
          </w:p>
        </w:tc>
      </w:tr>
      <w:tr w:rsidR="00A82B36">
        <w:trPr>
          <w:jc w:val="center"/>
        </w:trPr>
        <w:tc>
          <w:tcPr>
            <w:tcW w:w="567" w:type="dxa"/>
          </w:tcPr>
          <w:p w:rsidR="00A82B36" w:rsidRDefault="00D80190">
            <w:pPr>
              <w:spacing w:after="20" w:line="252" w:lineRule="auto"/>
              <w:jc w:val="left"/>
            </w:pPr>
            <w:r>
              <w:rPr>
                <w:sz w:val="19"/>
              </w:rPr>
              <w:t>5</w:t>
            </w:r>
          </w:p>
        </w:tc>
        <w:tc>
          <w:tcPr>
            <w:tcW w:w="5669" w:type="dxa"/>
          </w:tcPr>
          <w:p w:rsidR="00A82B36" w:rsidRDefault="00D80190">
            <w:pPr>
              <w:spacing w:after="20" w:line="252" w:lineRule="auto"/>
              <w:jc w:val="left"/>
            </w:pPr>
            <w:r>
              <w:rPr>
                <w:sz w:val="19"/>
              </w:rPr>
              <w:t>Fonun ilişkili kişi ve kuruluşlarla işlemleri</w:t>
            </w:r>
          </w:p>
        </w:tc>
        <w:tc>
          <w:tcPr>
            <w:tcW w:w="3005" w:type="dxa"/>
          </w:tcPr>
          <w:p w:rsidR="00A82B36" w:rsidRDefault="00D80190">
            <w:pPr>
              <w:spacing w:after="20" w:line="252" w:lineRule="auto"/>
              <w:jc w:val="left"/>
            </w:pPr>
            <w:r>
              <w:rPr>
                <w:sz w:val="19"/>
              </w:rPr>
              <w:t>MKK, Takasbank</w:t>
            </w:r>
          </w:p>
        </w:tc>
      </w:tr>
      <w:tr w:rsidR="00A82B36">
        <w:trPr>
          <w:jc w:val="center"/>
        </w:trPr>
        <w:tc>
          <w:tcPr>
            <w:tcW w:w="567" w:type="dxa"/>
            <w:shd w:val="clear" w:color="auto" w:fill="F4F7F7"/>
          </w:tcPr>
          <w:p w:rsidR="00A82B36" w:rsidRDefault="00D80190">
            <w:pPr>
              <w:spacing w:after="20" w:line="252" w:lineRule="auto"/>
              <w:jc w:val="left"/>
            </w:pPr>
            <w:r>
              <w:rPr>
                <w:sz w:val="19"/>
              </w:rPr>
              <w:t>6</w:t>
            </w:r>
          </w:p>
        </w:tc>
        <w:tc>
          <w:tcPr>
            <w:tcW w:w="5669" w:type="dxa"/>
            <w:shd w:val="clear" w:color="auto" w:fill="F4F7F7"/>
          </w:tcPr>
          <w:p w:rsidR="00A82B36" w:rsidRDefault="00D80190">
            <w:pPr>
              <w:spacing w:after="20" w:line="252" w:lineRule="auto"/>
              <w:jc w:val="left"/>
            </w:pPr>
            <w:r>
              <w:rPr>
                <w:sz w:val="19"/>
              </w:rPr>
              <w:t>Fon yöneticileri ve bağlantılı kişilerin aynı dönemdeki kişisel sermaye piyasası işlemleri</w:t>
            </w:r>
          </w:p>
        </w:tc>
        <w:tc>
          <w:tcPr>
            <w:tcW w:w="3005" w:type="dxa"/>
            <w:shd w:val="clear" w:color="auto" w:fill="F4F7F7"/>
          </w:tcPr>
          <w:p w:rsidR="00A82B36" w:rsidRDefault="00D80190">
            <w:pPr>
              <w:spacing w:after="20" w:line="252" w:lineRule="auto"/>
              <w:jc w:val="left"/>
            </w:pPr>
            <w:r>
              <w:rPr>
                <w:sz w:val="19"/>
              </w:rPr>
              <w:t>MKK, aracı kurumlar</w:t>
            </w:r>
          </w:p>
        </w:tc>
      </w:tr>
      <w:tr w:rsidR="00A82B36">
        <w:trPr>
          <w:jc w:val="center"/>
        </w:trPr>
        <w:tc>
          <w:tcPr>
            <w:tcW w:w="567" w:type="dxa"/>
          </w:tcPr>
          <w:p w:rsidR="00A82B36" w:rsidRDefault="00D80190">
            <w:pPr>
              <w:spacing w:after="20" w:line="252" w:lineRule="auto"/>
              <w:jc w:val="left"/>
            </w:pPr>
            <w:r>
              <w:rPr>
                <w:sz w:val="19"/>
              </w:rPr>
              <w:t>7</w:t>
            </w:r>
          </w:p>
        </w:tc>
        <w:tc>
          <w:tcPr>
            <w:tcW w:w="5669" w:type="dxa"/>
          </w:tcPr>
          <w:p w:rsidR="00A82B36" w:rsidRDefault="00D80190">
            <w:pPr>
              <w:spacing w:after="20" w:line="252" w:lineRule="auto"/>
              <w:jc w:val="left"/>
            </w:pPr>
            <w:r>
              <w:rPr>
                <w:sz w:val="19"/>
              </w:rPr>
              <w:t xml:space="preserve">Fon ile ilişkili şirketler arasındaki para transferleri ve </w:t>
            </w:r>
            <w:r>
              <w:rPr>
                <w:sz w:val="19"/>
              </w:rPr>
              <w:t>banka hesap hareketleri</w:t>
            </w:r>
          </w:p>
        </w:tc>
        <w:tc>
          <w:tcPr>
            <w:tcW w:w="3005" w:type="dxa"/>
          </w:tcPr>
          <w:p w:rsidR="00A82B36" w:rsidRDefault="00D80190">
            <w:pPr>
              <w:spacing w:after="20" w:line="252" w:lineRule="auto"/>
              <w:jc w:val="left"/>
            </w:pPr>
            <w:r>
              <w:rPr>
                <w:sz w:val="19"/>
              </w:rPr>
              <w:t>Bankalar, MASAK</w:t>
            </w:r>
          </w:p>
        </w:tc>
      </w:tr>
      <w:tr w:rsidR="00A82B36">
        <w:trPr>
          <w:jc w:val="center"/>
        </w:trPr>
        <w:tc>
          <w:tcPr>
            <w:tcW w:w="9241" w:type="dxa"/>
            <w:gridSpan w:val="3"/>
            <w:shd w:val="clear" w:color="auto" w:fill="D9E6E6"/>
          </w:tcPr>
          <w:p w:rsidR="00A82B36" w:rsidRDefault="00D80190">
            <w:pPr>
              <w:spacing w:after="20" w:line="252" w:lineRule="auto"/>
              <w:jc w:val="left"/>
            </w:pPr>
            <w:r>
              <w:rPr>
                <w:b/>
                <w:color w:val="0C4E54"/>
                <w:sz w:val="19"/>
              </w:rPr>
              <w:t>C. İade ve tasfiye</w:t>
            </w:r>
          </w:p>
        </w:tc>
      </w:tr>
      <w:tr w:rsidR="00A82B36">
        <w:trPr>
          <w:jc w:val="center"/>
        </w:trPr>
        <w:tc>
          <w:tcPr>
            <w:tcW w:w="567" w:type="dxa"/>
          </w:tcPr>
          <w:p w:rsidR="00A82B36" w:rsidRDefault="00D80190">
            <w:pPr>
              <w:spacing w:after="20" w:line="252" w:lineRule="auto"/>
              <w:jc w:val="left"/>
            </w:pPr>
            <w:r>
              <w:rPr>
                <w:sz w:val="19"/>
              </w:rPr>
              <w:t>8</w:t>
            </w:r>
          </w:p>
        </w:tc>
        <w:tc>
          <w:tcPr>
            <w:tcW w:w="5669" w:type="dxa"/>
          </w:tcPr>
          <w:p w:rsidR="00A82B36" w:rsidRDefault="00D80190">
            <w:pPr>
              <w:spacing w:after="20" w:line="252" w:lineRule="auto"/>
              <w:jc w:val="left"/>
            </w:pPr>
            <w:r>
              <w:rPr>
                <w:sz w:val="19"/>
              </w:rPr>
              <w:t>Müştekinin iade talimatının tarihi, saati ve neden karşılanmadığı</w:t>
            </w:r>
          </w:p>
        </w:tc>
        <w:tc>
          <w:tcPr>
            <w:tcW w:w="3005" w:type="dxa"/>
          </w:tcPr>
          <w:p w:rsidR="00A82B36" w:rsidRDefault="00D80190">
            <w:pPr>
              <w:spacing w:after="20" w:line="252" w:lineRule="auto"/>
              <w:jc w:val="left"/>
            </w:pPr>
            <w:r>
              <w:rPr>
                <w:sz w:val="19"/>
              </w:rPr>
              <w:t>TEFAS, dağıtıcı kuruluş</w:t>
            </w:r>
          </w:p>
        </w:tc>
      </w:tr>
      <w:tr w:rsidR="00A82B36">
        <w:trPr>
          <w:jc w:val="center"/>
        </w:trPr>
        <w:tc>
          <w:tcPr>
            <w:tcW w:w="567" w:type="dxa"/>
            <w:shd w:val="clear" w:color="auto" w:fill="F4F7F7"/>
          </w:tcPr>
          <w:p w:rsidR="00A82B36" w:rsidRDefault="00D80190">
            <w:pPr>
              <w:spacing w:after="20" w:line="252" w:lineRule="auto"/>
              <w:jc w:val="left"/>
            </w:pPr>
            <w:r>
              <w:rPr>
                <w:sz w:val="19"/>
              </w:rPr>
              <w:t>9</w:t>
            </w:r>
          </w:p>
        </w:tc>
        <w:tc>
          <w:tcPr>
            <w:tcW w:w="5669" w:type="dxa"/>
            <w:shd w:val="clear" w:color="auto" w:fill="F4F7F7"/>
          </w:tcPr>
          <w:p w:rsidR="00A82B36" w:rsidRDefault="00D80190">
            <w:pPr>
              <w:spacing w:after="20" w:line="252" w:lineRule="auto"/>
              <w:jc w:val="left"/>
            </w:pPr>
            <w:r>
              <w:rPr>
                <w:sz w:val="19"/>
              </w:rPr>
              <w:t>Tasfiye öncesi ve sonrası fon varlıklarının hangi hesaplarda tutulduğu ve hareketleri</w:t>
            </w:r>
          </w:p>
        </w:tc>
        <w:tc>
          <w:tcPr>
            <w:tcW w:w="3005" w:type="dxa"/>
            <w:shd w:val="clear" w:color="auto" w:fill="F4F7F7"/>
          </w:tcPr>
          <w:p w:rsidR="00A82B36" w:rsidRDefault="00D80190">
            <w:pPr>
              <w:spacing w:after="20" w:line="252" w:lineRule="auto"/>
              <w:jc w:val="left"/>
            </w:pPr>
            <w:r>
              <w:rPr>
                <w:sz w:val="19"/>
              </w:rPr>
              <w:t>Portföy saklay</w:t>
            </w:r>
            <w:r>
              <w:rPr>
                <w:sz w:val="19"/>
              </w:rPr>
              <w:t>ıcısı, tasfiye yetkilisi</w:t>
            </w:r>
          </w:p>
        </w:tc>
      </w:tr>
      <w:tr w:rsidR="00A82B36">
        <w:trPr>
          <w:jc w:val="center"/>
        </w:trPr>
        <w:tc>
          <w:tcPr>
            <w:tcW w:w="9241" w:type="dxa"/>
            <w:gridSpan w:val="3"/>
            <w:shd w:val="clear" w:color="auto" w:fill="D9E6E6"/>
          </w:tcPr>
          <w:p w:rsidR="00A82B36" w:rsidRDefault="00D80190">
            <w:pPr>
              <w:spacing w:after="20" w:line="252" w:lineRule="auto"/>
              <w:jc w:val="left"/>
            </w:pPr>
            <w:r>
              <w:rPr>
                <w:b/>
                <w:color w:val="0C4E54"/>
                <w:sz w:val="19"/>
              </w:rPr>
              <w:t>D. Elektronik kayıtlar</w:t>
            </w:r>
          </w:p>
        </w:tc>
      </w:tr>
      <w:tr w:rsidR="00A82B36">
        <w:trPr>
          <w:jc w:val="center"/>
        </w:trPr>
        <w:tc>
          <w:tcPr>
            <w:tcW w:w="567" w:type="dxa"/>
            <w:shd w:val="clear" w:color="auto" w:fill="F4F7F7"/>
          </w:tcPr>
          <w:p w:rsidR="00A82B36" w:rsidRDefault="00D80190">
            <w:pPr>
              <w:spacing w:after="20" w:line="252" w:lineRule="auto"/>
              <w:jc w:val="left"/>
            </w:pPr>
            <w:r>
              <w:rPr>
                <w:sz w:val="19"/>
              </w:rPr>
              <w:t>10</w:t>
            </w:r>
          </w:p>
        </w:tc>
        <w:tc>
          <w:tcPr>
            <w:tcW w:w="5669" w:type="dxa"/>
            <w:shd w:val="clear" w:color="auto" w:fill="F4F7F7"/>
          </w:tcPr>
          <w:p w:rsidR="00A82B36" w:rsidRDefault="00D80190">
            <w:pPr>
              <w:spacing w:after="20" w:line="252" w:lineRule="auto"/>
              <w:jc w:val="left"/>
            </w:pPr>
            <w:r>
              <w:rPr>
                <w:sz w:val="19"/>
              </w:rPr>
              <w:t>Elektronik emir kayıtları; gerekli görülmesi hâlinde IP, cihaz ve iletişim kayıtları</w:t>
            </w:r>
          </w:p>
        </w:tc>
        <w:tc>
          <w:tcPr>
            <w:tcW w:w="3005" w:type="dxa"/>
            <w:shd w:val="clear" w:color="auto" w:fill="F4F7F7"/>
          </w:tcPr>
          <w:p w:rsidR="00A82B36" w:rsidRDefault="00D80190">
            <w:pPr>
              <w:spacing w:after="20" w:line="252" w:lineRule="auto"/>
              <w:jc w:val="left"/>
            </w:pPr>
            <w:r>
              <w:rPr>
                <w:sz w:val="19"/>
              </w:rPr>
              <w:t>Aracı kurumlar, BTK</w:t>
            </w:r>
          </w:p>
        </w:tc>
      </w:tr>
      <w:tr w:rsidR="00A82B36">
        <w:trPr>
          <w:jc w:val="center"/>
        </w:trPr>
        <w:tc>
          <w:tcPr>
            <w:tcW w:w="567" w:type="dxa"/>
          </w:tcPr>
          <w:p w:rsidR="00A82B36" w:rsidRDefault="00D80190">
            <w:pPr>
              <w:spacing w:after="20" w:line="252" w:lineRule="auto"/>
              <w:jc w:val="left"/>
            </w:pPr>
            <w:r>
              <w:rPr>
                <w:sz w:val="19"/>
              </w:rPr>
              <w:t>11</w:t>
            </w:r>
          </w:p>
        </w:tc>
        <w:tc>
          <w:tcPr>
            <w:tcW w:w="5669" w:type="dxa"/>
          </w:tcPr>
          <w:p w:rsidR="00A82B36" w:rsidRDefault="00D80190">
            <w:pPr>
              <w:spacing w:after="20" w:line="252" w:lineRule="auto"/>
              <w:jc w:val="left"/>
            </w:pPr>
            <w:r>
              <w:rPr>
                <w:sz w:val="19"/>
              </w:rPr>
              <w:t>Satış sürecindeki uygunluk/yerindelik testi kayıtları ve müşteri temsilcisi yazışmaları</w:t>
            </w:r>
          </w:p>
        </w:tc>
        <w:tc>
          <w:tcPr>
            <w:tcW w:w="3005" w:type="dxa"/>
          </w:tcPr>
          <w:p w:rsidR="00A82B36" w:rsidRDefault="00D80190">
            <w:pPr>
              <w:spacing w:after="20" w:line="252" w:lineRule="auto"/>
              <w:jc w:val="left"/>
            </w:pPr>
            <w:r>
              <w:rPr>
                <w:sz w:val="19"/>
              </w:rPr>
              <w:t>Dağıtıcı kuruluş</w:t>
            </w:r>
          </w:p>
        </w:tc>
      </w:tr>
    </w:tbl>
    <w:p w:rsidR="00A82B36" w:rsidRDefault="00A82B36">
      <w:pPr>
        <w:spacing w:after="0"/>
      </w:pPr>
    </w:p>
    <w:p w:rsidR="00A82B36" w:rsidRDefault="00D80190">
      <w:pPr>
        <w:keepNext/>
        <w:pBdr>
          <w:bottom w:val="single" w:sz="6" w:space="1" w:color="0C4E54"/>
        </w:pBdr>
        <w:spacing w:before="240"/>
      </w:pPr>
      <w:r>
        <w:rPr>
          <w:b/>
          <w:color w:val="0C4E54"/>
          <w:sz w:val="23"/>
        </w:rPr>
        <w:t>V. DELİLLERİN KORUNMASI VE KORUMA TEDBİRLERİ</w:t>
      </w:r>
    </w:p>
    <w:p w:rsidR="00A82B36" w:rsidRDefault="00D80190">
      <w:pPr>
        <w:tabs>
          <w:tab w:val="left" w:pos="454"/>
        </w:tabs>
        <w:ind w:left="454" w:hanging="454"/>
      </w:pPr>
      <w:r>
        <w:rPr>
          <w:b/>
        </w:rPr>
        <w:t>1.</w:t>
      </w:r>
      <w:r>
        <w:rPr>
          <w:b/>
        </w:rPr>
        <w:tab/>
        <w:t xml:space="preserve">Kayıtların korunması: </w:t>
      </w:r>
      <w:r>
        <w:t xml:space="preserve">Kurucu, portföy saklayıcısı, dağıtıcı kuruluş, Borsa İstanbul, MKK, Takasbank ve tasfiye yetkilisi bankaya müzekkere yazılarak ilgili kayıtların silinmemesi, </w:t>
      </w:r>
      <w:r>
        <w:t>değiştirilmemesi ve dosyaya kazandırılması,</w:t>
      </w:r>
    </w:p>
    <w:p w:rsidR="00A82B36" w:rsidRDefault="00D80190">
      <w:pPr>
        <w:tabs>
          <w:tab w:val="left" w:pos="454"/>
        </w:tabs>
        <w:ind w:left="454" w:hanging="454"/>
      </w:pPr>
      <w:r>
        <w:rPr>
          <w:b/>
        </w:rPr>
        <w:t>2.</w:t>
      </w:r>
      <w:r>
        <w:rPr>
          <w:b/>
        </w:rPr>
        <w:tab/>
        <w:t xml:space="preserve">Mali analiz: </w:t>
      </w:r>
      <w:r>
        <w:t>Şüphelilerin ve ilişkili kişilerin mal varlığı ile para akışları hakkında MASAK’tan analiz raporu istenmesi,</w:t>
      </w:r>
    </w:p>
    <w:p w:rsidR="00A82B36" w:rsidRDefault="00D80190">
      <w:pPr>
        <w:tabs>
          <w:tab w:val="left" w:pos="454"/>
        </w:tabs>
        <w:ind w:left="454" w:hanging="454"/>
      </w:pPr>
      <w:r>
        <w:rPr>
          <w:b/>
        </w:rPr>
        <w:t>3.</w:t>
      </w:r>
      <w:r>
        <w:rPr>
          <w:b/>
        </w:rPr>
        <w:tab/>
        <w:t xml:space="preserve">El koyma: </w:t>
      </w:r>
      <w:r>
        <w:t>Suçtan elde edildiği değerlendirilen malvarlığı değerleri bakımından CMK m</w:t>
      </w:r>
      <w:r>
        <w:t>.128 ve ilgili hükümler uyarınca el koyma kararı verilmesi için Sulh Ceza Hâkimliğinden talepte bulunulması,</w:t>
      </w:r>
    </w:p>
    <w:p w:rsidR="00A82B36" w:rsidRDefault="00D80190">
      <w:pPr>
        <w:tabs>
          <w:tab w:val="left" w:pos="454"/>
        </w:tabs>
        <w:ind w:left="454" w:hanging="454"/>
      </w:pPr>
      <w:r>
        <w:rPr>
          <w:b/>
        </w:rPr>
        <w:t>4.</w:t>
      </w:r>
      <w:r>
        <w:rPr>
          <w:b/>
        </w:rPr>
        <w:tab/>
        <w:t xml:space="preserve">Adli kontrol: </w:t>
      </w:r>
      <w:r>
        <w:t>Kaçma şüphesi bulunan şüpheliler bakımından yurt dışına çıkış yasağı dâhil adli kontrol tedbirlerinin (CMK m.109) değerlendirilmes</w:t>
      </w:r>
      <w:r>
        <w:t>i.</w:t>
      </w:r>
    </w:p>
    <w:p w:rsidR="00A82B36" w:rsidRDefault="00D80190">
      <w:pPr>
        <w:keepNext/>
        <w:pBdr>
          <w:bottom w:val="single" w:sz="6" w:space="1" w:color="0C4E54"/>
        </w:pBdr>
        <w:spacing w:before="240"/>
      </w:pPr>
      <w:r>
        <w:rPr>
          <w:b/>
          <w:color w:val="0C4E54"/>
          <w:sz w:val="23"/>
        </w:rPr>
        <w:t>VI. MÜŞTEKİNİN HAKLARI</w:t>
      </w:r>
    </w:p>
    <w:p w:rsidR="00A82B36" w:rsidRDefault="00D80190">
      <w:r>
        <w:t>Müşteki, fiillerden doğrudan ekonomik zarar gören fon yatırımcısıdır. Bu sıfatla CMK m.234 uyarınca delillerin toplanmasını isteme, vekili aracılığıyla dosyayı inceleme ve belge örneği alma (CMK m.153 ve m.234/1-a), kovuşturmaya y</w:t>
      </w:r>
      <w:r>
        <w:t>er olmadığı kararına itiraz etme (CMK m.173) ve kovuşturma aşamasında katılan olarak kabul edilme (CMK m.237) haklarının kullandırılmasını talep etmektedir. Dosyada kısıtlama kararı bulunması hâlinde, kısıtlamanın kaldırılmasıyla birlikte vekile bilgi veri</w:t>
      </w:r>
      <w:r>
        <w:t>lmesi istenmektedir.</w:t>
      </w:r>
    </w:p>
    <w:p w:rsidR="00A82B36" w:rsidRDefault="00D80190">
      <w:pPr>
        <w:keepNext/>
        <w:pBdr>
          <w:bottom w:val="single" w:sz="6" w:space="1" w:color="0C4E54"/>
        </w:pBdr>
        <w:spacing w:before="240"/>
      </w:pPr>
      <w:r>
        <w:rPr>
          <w:b/>
          <w:color w:val="0C4E54"/>
          <w:sz w:val="23"/>
        </w:rPr>
        <w:lastRenderedPageBreak/>
        <w:t>VII. DELİLLER</w:t>
      </w:r>
    </w:p>
    <w:p w:rsidR="00A82B36" w:rsidRDefault="00D80190">
      <w:r>
        <w:t>MKK / e-Yatırımcı ve TEFAS kayıtları, hesap ekstreleri ve dekontlar; iade talimatı kayıtları ve tasfiye yetkilisi yazıları; fon izahnamesi, içtüzük, yatırımcı bilgi formu, çerçeve sözleşme ve uygunluk/yerindelik testi kay</w:t>
      </w:r>
      <w:r>
        <w:t>ıtları; müşteri temsilcisi ile yazışmalar; SPK bültenleri ve KAP açıklamaları; Borsa İstanbul, MKK, Takasbank ve saklayıcı kayıtları ile MASAK raporu (celbi istenmektedir); bilirkişi incelemesi ve her türlü yasal delil.</w:t>
      </w:r>
    </w:p>
    <w:p w:rsidR="00A82B36" w:rsidRDefault="00D80190">
      <w:pPr>
        <w:keepNext/>
        <w:pBdr>
          <w:bottom w:val="single" w:sz="6" w:space="1" w:color="0C4E54"/>
        </w:pBdr>
        <w:spacing w:before="240"/>
      </w:pPr>
      <w:r>
        <w:rPr>
          <w:b/>
          <w:color w:val="0C4E54"/>
          <w:sz w:val="23"/>
        </w:rPr>
        <w:t>VIII. HUKUKİ NEDENLER</w:t>
      </w:r>
    </w:p>
    <w:p w:rsidR="00A82B36" w:rsidRDefault="00D80190">
      <w:r>
        <w:t>6362 sayılı Se</w:t>
      </w:r>
      <w:r>
        <w:t>rmaye Piyasası Kanunu (m.107, m.110, m.115 ve ilgili hükümler); 5237 sayılı Türk Ceza Kanunu (m.158 ve ilgili hükümler); 5271 sayılı Ceza Muhakemesi Kanunu (m.109, 128, 153, 158, 160, 173, 234, 237); 5549 sayılı Suç Gelirlerinin Aklanmasının Önlenmesi Hakk</w:t>
      </w:r>
      <w:r>
        <w:t>ında Kanun ve ilgili mevzuat.</w:t>
      </w:r>
    </w:p>
    <w:p w:rsidR="00A82B36" w:rsidRDefault="00D80190">
      <w:pPr>
        <w:keepNext/>
        <w:pBdr>
          <w:bottom w:val="single" w:sz="6" w:space="1" w:color="0C4E54"/>
        </w:pBdr>
        <w:spacing w:before="240"/>
      </w:pPr>
      <w:r>
        <w:rPr>
          <w:b/>
          <w:color w:val="0C4E54"/>
          <w:sz w:val="23"/>
        </w:rPr>
        <w:t>IX. SONUÇ VE İSTEM</w:t>
      </w:r>
    </w:p>
    <w:p w:rsidR="00A82B36" w:rsidRDefault="00D80190">
      <w:pPr>
        <w:keepNext/>
      </w:pPr>
      <w:r>
        <w:t>Yukarıda açıklanan ve Başsavcılığınızca resen gözetilecek nedenlerle;</w:t>
      </w:r>
    </w:p>
    <w:p w:rsidR="00A82B36" w:rsidRDefault="00D80190">
      <w:pPr>
        <w:tabs>
          <w:tab w:val="left" w:pos="454"/>
        </w:tabs>
        <w:ind w:left="454" w:hanging="454"/>
      </w:pPr>
      <w:r>
        <w:rPr>
          <w:b/>
        </w:rPr>
        <w:t>1.</w:t>
      </w:r>
      <w:r>
        <w:rPr>
          <w:b/>
        </w:rPr>
        <w:tab/>
      </w:r>
      <w:r>
        <w:t>Şikâyetimizin kabulü ile mevcut fon soruşturması dosyası ile birleştirilmesine, aksi hâlde bağlantılı dosya olarak yürütülmesine,</w:t>
      </w:r>
    </w:p>
    <w:p w:rsidR="00A82B36" w:rsidRDefault="00D80190">
      <w:pPr>
        <w:tabs>
          <w:tab w:val="left" w:pos="454"/>
        </w:tabs>
        <w:ind w:left="454" w:hanging="454"/>
      </w:pPr>
      <w:r>
        <w:rPr>
          <w:b/>
        </w:rPr>
        <w:t>2.</w:t>
      </w:r>
      <w:r>
        <w:rPr>
          <w:b/>
        </w:rPr>
        <w:tab/>
      </w:r>
      <w:r>
        <w:t>M</w:t>
      </w:r>
      <w:r>
        <w:t>üştekinin suçtan zarar gören sıfatının kabulüne ve CMK m.234 kapsamındaki haklarının kullandırılmasına,</w:t>
      </w:r>
    </w:p>
    <w:p w:rsidR="00A82B36" w:rsidRDefault="00D80190">
      <w:pPr>
        <w:tabs>
          <w:tab w:val="left" w:pos="454"/>
        </w:tabs>
        <w:ind w:left="454" w:hanging="454"/>
      </w:pPr>
      <w:r>
        <w:rPr>
          <w:b/>
        </w:rPr>
        <w:t>3.</w:t>
      </w:r>
      <w:r>
        <w:rPr>
          <w:b/>
        </w:rPr>
        <w:tab/>
      </w:r>
      <w:r>
        <w:t>IV. bölümde sayılan kayıtların ilgili kurumlardan celbine ve V. bölümde belirtilen koruma tedbirlerinin değerlendirilmesine,</w:t>
      </w:r>
    </w:p>
    <w:p w:rsidR="00A82B36" w:rsidRDefault="00D80190">
      <w:pPr>
        <w:tabs>
          <w:tab w:val="left" w:pos="454"/>
        </w:tabs>
        <w:ind w:left="454" w:hanging="454"/>
      </w:pPr>
      <w:r>
        <w:rPr>
          <w:b/>
        </w:rPr>
        <w:t>4.</w:t>
      </w:r>
      <w:r>
        <w:rPr>
          <w:b/>
        </w:rPr>
        <w:tab/>
      </w:r>
      <w:r>
        <w:t>SPKn m.115 kapsamında</w:t>
      </w:r>
      <w:r>
        <w:t>ki fiiller bakımından SPK’dan yazılı başvuru ve inceleme raporlarının istenmesine,</w:t>
      </w:r>
    </w:p>
    <w:p w:rsidR="00A82B36" w:rsidRDefault="00D80190">
      <w:pPr>
        <w:tabs>
          <w:tab w:val="left" w:pos="454"/>
        </w:tabs>
        <w:ind w:left="454" w:hanging="454"/>
      </w:pPr>
      <w:r>
        <w:rPr>
          <w:b/>
        </w:rPr>
        <w:t>5.</w:t>
      </w:r>
      <w:r>
        <w:rPr>
          <w:b/>
        </w:rPr>
        <w:tab/>
      </w:r>
      <w:r>
        <w:t>Müştekinin zararının bilirkişi marifetiyle tespitine,</w:t>
      </w:r>
    </w:p>
    <w:p w:rsidR="00A82B36" w:rsidRDefault="00D80190">
      <w:pPr>
        <w:tabs>
          <w:tab w:val="left" w:pos="454"/>
        </w:tabs>
        <w:ind w:left="454" w:hanging="454"/>
      </w:pPr>
      <w:r>
        <w:rPr>
          <w:b/>
        </w:rPr>
        <w:t>6.</w:t>
      </w:r>
      <w:r>
        <w:rPr>
          <w:b/>
        </w:rPr>
        <w:tab/>
      </w:r>
      <w:r>
        <w:t xml:space="preserve">Yeterli şüphe oluşması hâlinde şüpheliler hakkında kamu davası açılmasına ve kovuşturma aşamasında müştekinin </w:t>
      </w:r>
      <w:r>
        <w:t>katılan olarak kabulüne</w:t>
      </w:r>
    </w:p>
    <w:p w:rsidR="00A82B36" w:rsidRDefault="00D80190">
      <w:pPr>
        <w:spacing w:after="80"/>
      </w:pPr>
      <w:r>
        <w:t>karar verilmesini saygılarımızla vekâleten arz ve talep ederiz.</w:t>
      </w:r>
    </w:p>
    <w:p w:rsidR="00A82B36" w:rsidRDefault="00A82B36">
      <w:pPr>
        <w:spacing w:after="0"/>
      </w:pPr>
      <w:bookmarkStart w:id="0" w:name="_GoBack"/>
      <w:bookmarkEnd w:id="0"/>
    </w:p>
    <w:p w:rsidR="00A82B36" w:rsidRDefault="00D80190">
      <w:pPr>
        <w:keepNext/>
        <w:spacing w:before="80" w:after="0"/>
        <w:jc w:val="right"/>
      </w:pPr>
      <w:r>
        <w:t>[</w:t>
      </w:r>
      <w:r>
        <w:t>Tarih]</w:t>
      </w:r>
    </w:p>
    <w:p w:rsidR="00A82B36" w:rsidRDefault="00D80190">
      <w:pPr>
        <w:keepNext/>
        <w:spacing w:after="0"/>
        <w:jc w:val="right"/>
      </w:pPr>
      <w:r>
        <w:t>Müşteki Vekili</w:t>
      </w:r>
    </w:p>
    <w:p w:rsidR="00A82B36" w:rsidRDefault="00D80190">
      <w:pPr>
        <w:keepNext/>
        <w:spacing w:after="0"/>
        <w:jc w:val="right"/>
      </w:pPr>
      <w:r>
        <w:rPr>
          <w:b/>
        </w:rPr>
        <w:t xml:space="preserve">Av. </w:t>
      </w:r>
      <w:r w:rsidR="00045664">
        <w:rPr>
          <w:b/>
        </w:rPr>
        <w:t>…………………</w:t>
      </w:r>
    </w:p>
    <w:p w:rsidR="00A82B36" w:rsidRDefault="00D80190">
      <w:pPr>
        <w:jc w:val="right"/>
      </w:pPr>
      <w:r>
        <w:rPr>
          <w:color w:val="5A5957"/>
        </w:rPr>
        <w:t>[İmza]</w:t>
      </w:r>
    </w:p>
    <w:p w:rsidR="00A82B36" w:rsidRDefault="00D80190">
      <w:pPr>
        <w:keepNext/>
        <w:spacing w:after="40"/>
      </w:pPr>
      <w:r>
        <w:rPr>
          <w:b/>
        </w:rPr>
        <w:t>Ekler:</w:t>
      </w:r>
    </w:p>
    <w:p w:rsidR="00A82B36" w:rsidRDefault="00D80190">
      <w:pPr>
        <w:spacing w:after="0"/>
        <w:jc w:val="left"/>
      </w:pPr>
      <w:r>
        <w:rPr>
          <w:sz w:val="19"/>
        </w:rPr>
        <w:t>Ek-1: Vekâletname</w:t>
      </w:r>
    </w:p>
    <w:p w:rsidR="00A82B36" w:rsidRDefault="00D80190">
      <w:pPr>
        <w:spacing w:after="0"/>
        <w:jc w:val="left"/>
      </w:pPr>
      <w:r>
        <w:rPr>
          <w:sz w:val="19"/>
        </w:rPr>
        <w:t>Ek-2: MKK / e-Yatırımcı kaydı ve TEFAS işlem dökümü</w:t>
      </w:r>
    </w:p>
    <w:p w:rsidR="00A82B36" w:rsidRDefault="00D80190">
      <w:pPr>
        <w:spacing w:after="0"/>
        <w:jc w:val="left"/>
      </w:pPr>
      <w:r>
        <w:rPr>
          <w:sz w:val="19"/>
        </w:rPr>
        <w:t>Ek-3: Banka / aracı kurum hesap ekstreleri ve alım dekontları</w:t>
      </w:r>
    </w:p>
    <w:p w:rsidR="00A82B36" w:rsidRDefault="00D80190">
      <w:pPr>
        <w:spacing w:after="0"/>
        <w:jc w:val="left"/>
      </w:pPr>
      <w:r>
        <w:rPr>
          <w:sz w:val="19"/>
        </w:rPr>
        <w:t>Ek-4: İade talimatı kayıtları</w:t>
      </w:r>
    </w:p>
    <w:p w:rsidR="00A82B36" w:rsidRDefault="00D80190">
      <w:pPr>
        <w:spacing w:after="0"/>
        <w:jc w:val="left"/>
      </w:pPr>
      <w:r>
        <w:rPr>
          <w:sz w:val="19"/>
        </w:rPr>
        <w:t>Ek-5: Satış sürecine ilişkin yazışmalar, u</w:t>
      </w:r>
      <w:r>
        <w:rPr>
          <w:sz w:val="19"/>
        </w:rPr>
        <w:t>ygunluk testi ve sözleşmeler (varsa)</w:t>
      </w:r>
    </w:p>
    <w:p w:rsidR="00A82B36" w:rsidRDefault="00D80190">
      <w:pPr>
        <w:spacing w:after="0"/>
        <w:jc w:val="left"/>
      </w:pPr>
      <w:r>
        <w:rPr>
          <w:sz w:val="19"/>
        </w:rPr>
        <w:t>Ek-6: Zarar hesaplama tablosu</w:t>
      </w:r>
    </w:p>
    <w:p w:rsidR="00A82B36" w:rsidRDefault="00D80190">
      <w:pPr>
        <w:spacing w:after="0"/>
        <w:jc w:val="left"/>
      </w:pPr>
      <w:r>
        <w:rPr>
          <w:sz w:val="19"/>
        </w:rPr>
        <w:t>Ek-7: SPK’ya yapılan şikâyet başvurusu ve alındı belgesi (varsa)</w:t>
      </w:r>
      <w:r>
        <w:br w:type="page"/>
      </w:r>
    </w:p>
    <w:p w:rsidR="00A82B36" w:rsidRDefault="00A82B36" w:rsidP="00045664">
      <w:pPr>
        <w:pStyle w:val="ListeMaddemi"/>
        <w:numPr>
          <w:ilvl w:val="0"/>
          <w:numId w:val="0"/>
        </w:numPr>
        <w:spacing w:after="20"/>
        <w:ind w:left="360"/>
        <w:jc w:val="left"/>
      </w:pPr>
    </w:p>
    <w:sectPr w:rsidR="00A82B36" w:rsidSect="00034616">
      <w:footerReference w:type="default" r:id="rId9"/>
      <w:pgSz w:w="11906" w:h="16838"/>
      <w:pgMar w:top="1247" w:right="1247" w:bottom="1134" w:left="1417"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0190" w:rsidRDefault="00D80190">
      <w:pPr>
        <w:spacing w:after="0" w:line="240" w:lineRule="auto"/>
      </w:pPr>
      <w:r>
        <w:separator/>
      </w:r>
    </w:p>
  </w:endnote>
  <w:endnote w:type="continuationSeparator" w:id="0">
    <w:p w:rsidR="00D80190" w:rsidRDefault="00D801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2B36" w:rsidRDefault="00D80190">
    <w:pPr>
      <w:pStyle w:val="Altbilgi"/>
      <w:jc w:val="center"/>
    </w:pPr>
    <w:r>
      <w:rPr>
        <w:color w:val="5A5957"/>
        <w:sz w:val="16"/>
      </w:rPr>
      <w:t xml:space="preserve">Şikâyet ve Suç Duyurusu  |  Hazırlayan: Av. Şahin Baran  |  Sayfa </w:t>
    </w:r>
    <w:r>
      <w:fldChar w:fldCharType="begin"/>
    </w:r>
    <w:r>
      <w:instrText>PAGE</w:instrText>
    </w:r>
    <w:r>
      <w:fldChar w:fldCharType="separate"/>
    </w:r>
    <w:r w:rsidR="00045664">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0190" w:rsidRDefault="00D80190">
      <w:pPr>
        <w:spacing w:after="0" w:line="240" w:lineRule="auto"/>
      </w:pPr>
      <w:r>
        <w:separator/>
      </w:r>
    </w:p>
  </w:footnote>
  <w:footnote w:type="continuationSeparator" w:id="0">
    <w:p w:rsidR="00D80190" w:rsidRDefault="00D8019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45664"/>
    <w:rsid w:val="0006063C"/>
    <w:rsid w:val="0015074B"/>
    <w:rsid w:val="0029639D"/>
    <w:rsid w:val="00326F90"/>
    <w:rsid w:val="00A82B36"/>
    <w:rsid w:val="00AA1D8D"/>
    <w:rsid w:val="00B47730"/>
    <w:rsid w:val="00CB0664"/>
    <w:rsid w:val="00D8019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jc w:val="both"/>
    </w:pPr>
    <w:rPr>
      <w:rFonts w:ascii="Calibri" w:eastAsia="Calibri" w:hAnsi="Calibri"/>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KonuBal">
    <w:name w:val="Subtitle"/>
    <w:basedOn w:val="Normal"/>
    <w:next w:val="Normal"/>
    <w:link w:val="AltKonuBa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KonuBalChar">
    <w:name w:val="Alt Konu Başlığı Char"/>
    <w:basedOn w:val="VarsaylanParagrafYazTipi"/>
    <w:link w:val="AltKonuBal"/>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Trnak">
    <w:name w:val="Quote"/>
    <w:basedOn w:val="Normal"/>
    <w:next w:val="Normal"/>
    <w:link w:val="TrnakChar"/>
    <w:uiPriority w:val="29"/>
    <w:qFormat/>
    <w:rsid w:val="00FC693F"/>
    <w:rPr>
      <w:i/>
      <w:iCs/>
      <w:color w:val="000000" w:themeColor="text1"/>
    </w:rPr>
  </w:style>
  <w:style w:type="character" w:customStyle="1" w:styleId="TrnakChar">
    <w:name w:val="Tırnak Char"/>
    <w:basedOn w:val="VarsaylanParagrafYazTipi"/>
    <w:link w:val="Trnak"/>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KeskinTrnak">
    <w:name w:val="Intense Quote"/>
    <w:basedOn w:val="Normal"/>
    <w:next w:val="Normal"/>
    <w:link w:val="KeskinTrnak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KeskinTrnakChar">
    <w:name w:val="Keskin Tırnak Char"/>
    <w:basedOn w:val="VarsaylanParagrafYazTipi"/>
    <w:link w:val="KeskinTrnak"/>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jc w:val="both"/>
    </w:pPr>
    <w:rPr>
      <w:rFonts w:ascii="Calibri" w:eastAsia="Calibri" w:hAnsi="Calibri"/>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KonuBal">
    <w:name w:val="Subtitle"/>
    <w:basedOn w:val="Normal"/>
    <w:next w:val="Normal"/>
    <w:link w:val="AltKonuBa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KonuBalChar">
    <w:name w:val="Alt Konu Başlığı Char"/>
    <w:basedOn w:val="VarsaylanParagrafYazTipi"/>
    <w:link w:val="AltKonuBal"/>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Trnak">
    <w:name w:val="Quote"/>
    <w:basedOn w:val="Normal"/>
    <w:next w:val="Normal"/>
    <w:link w:val="TrnakChar"/>
    <w:uiPriority w:val="29"/>
    <w:qFormat/>
    <w:rsid w:val="00FC693F"/>
    <w:rPr>
      <w:i/>
      <w:iCs/>
      <w:color w:val="000000" w:themeColor="text1"/>
    </w:rPr>
  </w:style>
  <w:style w:type="character" w:customStyle="1" w:styleId="TrnakChar">
    <w:name w:val="Tırnak Char"/>
    <w:basedOn w:val="VarsaylanParagrafYazTipi"/>
    <w:link w:val="Trnak"/>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KeskinTrnak">
    <w:name w:val="Intense Quote"/>
    <w:basedOn w:val="Normal"/>
    <w:next w:val="Normal"/>
    <w:link w:val="KeskinTrnak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KeskinTrnakChar">
    <w:name w:val="Keskin Tırnak Char"/>
    <w:basedOn w:val="VarsaylanParagrafYazTipi"/>
    <w:link w:val="KeskinTrnak"/>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CDCD57-C5D1-4423-83EC-B28B0967AF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1484</Words>
  <Characters>8465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9930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Macbook</cp:lastModifiedBy>
  <cp:revision>2</cp:revision>
  <dcterms:created xsi:type="dcterms:W3CDTF">2013-12-23T23:15:00Z</dcterms:created>
  <dcterms:modified xsi:type="dcterms:W3CDTF">2026-09-23T13:25:00Z</dcterms:modified>
  <cp:category/>
</cp:coreProperties>
</file>